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77D9A">
      <w:pPr>
        <w:spacing w:line="52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bookmarkStart w:id="1" w:name="_GoBack"/>
      <w:bookmarkEnd w:id="1"/>
      <w:bookmarkStart w:id="0" w:name="_Hlk57053955"/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附件一：</w:t>
      </w:r>
    </w:p>
    <w:p w14:paraId="6E4A2913">
      <w:pPr>
        <w:widowControl/>
        <w:snapToGrid w:val="0"/>
        <w:spacing w:after="156" w:afterLines="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14:ligatures w14:val="none"/>
        </w:rPr>
        <w:t>北京大学团支部“对标定级”参考标准</w:t>
      </w:r>
    </w:p>
    <w:tbl>
      <w:tblPr>
        <w:tblStyle w:val="2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576"/>
        <w:gridCol w:w="4448"/>
        <w:gridCol w:w="4610"/>
      </w:tblGrid>
      <w:tr w14:paraId="11DC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BD95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类别分值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C463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对标项目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D9D7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具体指标要求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D8B5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说明</w:t>
            </w:r>
          </w:p>
        </w:tc>
      </w:tr>
      <w:tr w14:paraId="53B5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F3A8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班子建设</w:t>
            </w:r>
          </w:p>
          <w:p w14:paraId="10F747CE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（10分）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6028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1. 班子配备齐整（5分）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D2D2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书记（副书记、委员）配备齐整，随缺随补，按期换届；支书称职。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9887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超过6个月没有书记或未按规定换届的，不得分。</w:t>
            </w:r>
          </w:p>
          <w:p w14:paraId="750B75DD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（2）超过1年未配备书记的，或超过规定期限2年未换届的，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  <w:t>评定为软弱涣散团支部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。</w:t>
            </w:r>
          </w:p>
        </w:tc>
      </w:tr>
      <w:tr w14:paraId="431F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C65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5E94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2. 班子运转有序（5分）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3A7F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支部委员设置规范、分工明确，支委会运转正常、能发挥作用。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CEBC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支部团员超过7人，但未成立支委会的不得分。</w:t>
            </w:r>
          </w:p>
        </w:tc>
      </w:tr>
      <w:tr w14:paraId="1EA3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1A94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团员管理</w:t>
            </w:r>
          </w:p>
          <w:p w14:paraId="588E7A94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（25分）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5F4C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3. 团员信息完整（10分）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D726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团员底数清晰，团员信息完整，团员档案完备，能常态化联系。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66B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评估是否有团员基本信息台账，核查“北京共青团”系统数据，与实际情况出入较大或严重不符、弄虚作假的，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  <w:t>评定为软弱涣散团支部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。</w:t>
            </w:r>
          </w:p>
        </w:tc>
      </w:tr>
      <w:tr w14:paraId="0144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971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3ACD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4. 入团程序严格（10分）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72DD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严格按程序发展团员；无突击发展团员、未满14周岁入团等现象；规范组织入团仪式。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3817">
            <w:pPr>
              <w:numPr>
                <w:ilvl w:val="0"/>
                <w:numId w:val="2"/>
              </w:num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存在2024年新发展团员未按要求录入北京共青团系统的，不得分。</w:t>
            </w:r>
          </w:p>
          <w:p w14:paraId="3D1F9FD9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（2）出现无发展团员编号入团、低龄入团等严重违规问题，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  <w:t>评定为软弱涣散团支部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。</w:t>
            </w:r>
          </w:p>
        </w:tc>
      </w:tr>
      <w:tr w14:paraId="3BD1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647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54D2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5. 日常管理规范（5分）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B99F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及时规范转接团员组织关系；按时足额收缴、上缴团费。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C2DF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评估2024年接收和转出团员情况、团费实收占应收的比例。未及时开展团员组织关系转接、失联团员较多、未按时足额收缴团费的，不得分。</w:t>
            </w:r>
          </w:p>
        </w:tc>
      </w:tr>
      <w:tr w14:paraId="56F8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FD17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组织生活</w:t>
            </w:r>
          </w:p>
          <w:p w14:paraId="29424AB3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（25分）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8BDE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6. 思想政治教育（15分）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B17E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按照相关工作要求，组织开展学习教育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13B4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团支部结合实际自行设计实施有特色的学习教育活动，团员总体参与率低于90%的，不得分。</w:t>
            </w:r>
          </w:p>
        </w:tc>
      </w:tr>
      <w:tr w14:paraId="4DFB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70F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6CAE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7. 专题组织生活（5分）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047B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定期开展组织生活会，每年不少于1次，有主题、有记录。支部书记、副书记编入一个团的支部，并参加所在支部组织生活。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E881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14:ligatures w14:val="none"/>
              </w:rPr>
              <w:t>依据是否召开组织生活会评定。应开展但未开展的，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14:ligatures w14:val="none"/>
              </w:rPr>
              <w:t>评定为软弱涣散团支部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14:ligatures w14:val="none"/>
              </w:rPr>
              <w:t>。（北京共青团系统自动判定）</w:t>
            </w:r>
          </w:p>
        </w:tc>
      </w:tr>
      <w:tr w14:paraId="115C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0DA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5506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8. “三会两制一课”（5分）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981A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团员大会一般每季度召开1次；支委会一般每月召开1次；团小组会根据需要随时召开；团员年度团籍注册工作与团员教育评议相结合，一般每年进行1次。每季度安排上一次团课。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FDE2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本年度未开展团课或未组织团员参加上级组织开展的团课，不得分；未召开团员大会的，不得分；未开展主题团日的，不得分。</w:t>
            </w:r>
          </w:p>
        </w:tc>
      </w:tr>
      <w:tr w14:paraId="5FDB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0092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制度落实</w:t>
            </w:r>
          </w:p>
          <w:p w14:paraId="302DA9DF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（20分）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98C4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9. 组织设置规范（5分）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7F5A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团支部至少有3名以上团员（含保留团籍的党员）、不超过50人，隶属关系清晰；规范设立、管理团小组。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8BF8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团支部少于3人超过半年未撤并的，不得分。</w:t>
            </w:r>
          </w:p>
        </w:tc>
      </w:tr>
      <w:tr w14:paraId="237B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BF6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1F0C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10. 团员先进性评价（5分）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EB85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结合组织生活会、团员教育评议和年度团籍注册，规范开展团员先进性评价。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4593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团员教育评议比例低于70%的，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14:ligatures w14:val="none"/>
              </w:rPr>
              <w:t>评定为软弱涣散团支部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。（北京共青团系统自动判定，保留团籍的党员自愿参加、不计入基数）</w:t>
            </w:r>
          </w:p>
        </w:tc>
      </w:tr>
      <w:tr w14:paraId="0CB7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C2E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71B5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11. “北京共青团”系统应用</w:t>
            </w:r>
          </w:p>
          <w:p w14:paraId="2A4FEE2B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B10D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团员、团组织、团干部信息完规范、准确；提交完成团支部成立时间、最后1次支部换届时间等内容，及时做好动态信息更新。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255E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支部管理员超过3个月未登录使用北京共青团系统的，不得分；团支部管理员信息不准确的、未及时更新的，不得分；违规将非团员录入系统的，不得分。（经核查，如发现录入非团员的情况，评定为三星级以下）</w:t>
            </w:r>
          </w:p>
        </w:tc>
      </w:tr>
      <w:tr w14:paraId="2D9E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84A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C84C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12. 规范使用团的标识（5分）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C5FA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落实团旗、团徽、团歌使用管理有关规定要求。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F4C3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使用不规范团旗团徽，或未按规定使用团旗团徽造成不良影响的，不得分。</w:t>
            </w:r>
          </w:p>
        </w:tc>
      </w:tr>
      <w:tr w14:paraId="0D6D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F9C2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作用发挥</w:t>
            </w:r>
          </w:p>
          <w:p w14:paraId="55D36F7A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  <w:t>（20分）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79A8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13. 服务中心大局成效（10分）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EFCE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围绕理论学习、经济发展、科技创新、乡村振兴、民主法治、文教体育、绿色发展、社会服务、应急处突、卫国戍边、统一战线、对外交流等重点领域，形成不少于1项能够常态化开展的工作项目（品牌活动、制度机制等），每季度组织开展不少于1次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A082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了解工作项目实际效果（即团组织在哪些领域的作用最突出），重点评估党组织满意度、社会感知度、团员青年参与度和获得感。未形成常态化开展的工作项目（品牌活动、制度机制等）的，不得分；未按季度组织开展的，不得分。</w:t>
            </w:r>
          </w:p>
        </w:tc>
      </w:tr>
      <w:tr w14:paraId="459D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EE5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3659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14. 团员身份彰显（5分）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D285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团员在工作、学习等方面发挥先锋模范作用；团员全部成为注册志愿者并可查验，90%以上的团员参与志愿服务。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F827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团员未全部成为注册志愿者并可查验的，不得分；未达到95%以上团员参与志愿服务的，不得分；有团员受到党纪处分、政务处分、团纪处分的，不得分。</w:t>
            </w:r>
          </w:p>
        </w:tc>
      </w:tr>
      <w:tr w14:paraId="42DA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CE3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2005">
            <w:pPr>
              <w:tabs>
                <w:tab w:val="left" w:pos="312"/>
              </w:tabs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15. 加强“推优入党”（5分）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4C51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团支部团员申请入党比例不断提高，积极主动向党组织推荐优秀团员，与党组织衔接顺畅，有具体的“推优”名单。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7380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（1）评估为党育人成效，特别是引导团员积极向党组织靠拢情况。没有具体的“推优”名单的，不得分。</w:t>
            </w:r>
          </w:p>
          <w:p w14:paraId="3B22D88E">
            <w:pPr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none"/>
              </w:rPr>
              <w:t>（2）评定为五星级团支部，其年满18周岁的团员提交入党申请书的比例（保留团籍的党员计入基数）应不低于70%。</w:t>
            </w:r>
          </w:p>
        </w:tc>
      </w:tr>
    </w:tbl>
    <w:p w14:paraId="58003379">
      <w:pPr>
        <w:snapToGrid w:val="0"/>
        <w:spacing w:before="156" w:beforeLines="50" w:line="360" w:lineRule="auto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14:ligatures w14:val="none"/>
        </w:rPr>
        <w:t>说明：</w:t>
      </w:r>
    </w:p>
    <w:p w14:paraId="1AC39D06">
      <w:pPr>
        <w:snapToGrid w:val="0"/>
        <w:spacing w:line="360" w:lineRule="auto"/>
        <w:rPr>
          <w:rFonts w:hint="eastAsia" w:ascii="宋体" w:hAnsi="宋体" w:eastAsia="宋体" w:cs="宋体"/>
          <w:color w:val="000000"/>
          <w:spacing w:val="-6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spacing w:val="-6"/>
          <w:sz w:val="24"/>
          <w:szCs w:val="24"/>
          <w14:ligatures w14:val="none"/>
        </w:rPr>
        <w:t>1.因本年度没有发展团员计划而未发展团员的，不评估第4项发展团员工作。</w:t>
      </w:r>
    </w:p>
    <w:p w14:paraId="075FA0C8">
      <w:pPr>
        <w:snapToGrid w:val="0"/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color w:val="000000"/>
          <w:spacing w:val="-6"/>
          <w:sz w:val="24"/>
          <w:szCs w:val="24"/>
          <w14:ligatures w14:val="none"/>
        </w:rPr>
        <w:t>2.评估说明中涉及“评定为软弱涣散团支部”情形的，为“一票否决”指标。</w:t>
      </w:r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1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1880</Words>
  <Characters>1931</Characters>
  <Paragraphs>94</Paragraphs>
  <TotalTime>1</TotalTime>
  <ScaleCrop>false</ScaleCrop>
  <LinksUpToDate>false</LinksUpToDate>
  <CharactersWithSpaces>1946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2025-02-22T10:48:00Z</dcterms:created>
  <dc:creator>15292395962@163.com</dc:creator>
  <cp:lastModifiedBy>KikyRain</cp:lastModifiedBy>
  <dcterms:modified xsi:type="dcterms:W3CDTF">2025-02-23T03:58:51Z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E045E70EA5334C2FA78653CFCC16E2EB_13</vt:lpwstr>
  </property>
  <property fmtid="{D5CDD505-2E9C-101B-9397-08002B2CF9AE}" pid="3" name="KSOProductBuildVer">
    <vt:lpwstr>2052-12.1.0.18276</vt:lpwstr>
  </property>
</Properties>
</file>