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0521" w14:textId="60DBAB09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53042E">
        <w:rPr>
          <w:rFonts w:hint="eastAsia"/>
          <w:b/>
          <w:sz w:val="32"/>
        </w:rPr>
        <w:t>33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3F8556FF" w14:textId="77777777" w:rsidTr="004F23E5">
        <w:trPr>
          <w:trHeight w:val="588"/>
        </w:trPr>
        <w:tc>
          <w:tcPr>
            <w:tcW w:w="1861" w:type="dxa"/>
          </w:tcPr>
          <w:p w14:paraId="21DCA4F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28B29498" w14:textId="7662FBC3" w:rsidR="005844CD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曹志勋</w:t>
            </w:r>
          </w:p>
        </w:tc>
        <w:tc>
          <w:tcPr>
            <w:tcW w:w="1770" w:type="dxa"/>
            <w:gridSpan w:val="2"/>
          </w:tcPr>
          <w:p w14:paraId="65FB4968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43C11D7" w14:textId="039D588A" w:rsidR="005844CD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62758976</w:t>
            </w:r>
          </w:p>
        </w:tc>
      </w:tr>
      <w:tr w:rsidR="005844CD" w:rsidRPr="005844CD" w14:paraId="091B1791" w14:textId="77777777" w:rsidTr="004F23E5">
        <w:trPr>
          <w:trHeight w:val="667"/>
        </w:trPr>
        <w:tc>
          <w:tcPr>
            <w:tcW w:w="1861" w:type="dxa"/>
          </w:tcPr>
          <w:p w14:paraId="7967521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BC469CA" w14:textId="756AB442" w:rsidR="005844CD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hyperlink r:id="rId4" w:history="1">
              <w:r w:rsidRPr="00817424">
                <w:rPr>
                  <w:rStyle w:val="a3"/>
                  <w:rFonts w:ascii="微软雅黑" w:eastAsia="微软雅黑" w:hAnsi="微软雅黑" w:cs="Times New Roman"/>
                  <w:sz w:val="28"/>
                  <w:szCs w:val="20"/>
                </w:rPr>
                <w:t>pkuhector@pku.edu.cn</w:t>
              </w:r>
            </w:hyperlink>
          </w:p>
        </w:tc>
      </w:tr>
      <w:tr w:rsidR="005844CD" w:rsidRPr="005844CD" w14:paraId="0A525FF1" w14:textId="77777777" w:rsidTr="004F23E5">
        <w:trPr>
          <w:trHeight w:val="602"/>
        </w:trPr>
        <w:tc>
          <w:tcPr>
            <w:tcW w:w="1861" w:type="dxa"/>
          </w:tcPr>
          <w:p w14:paraId="6F63DD7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6533ABCA" w14:textId="522F351F" w:rsidR="005844CD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国家执行体制的健全</w:t>
            </w:r>
          </w:p>
        </w:tc>
      </w:tr>
      <w:tr w:rsidR="005844CD" w:rsidRPr="005844CD" w14:paraId="09A49F6E" w14:textId="77777777" w:rsidTr="004F23E5">
        <w:trPr>
          <w:trHeight w:val="269"/>
        </w:trPr>
        <w:tc>
          <w:tcPr>
            <w:tcW w:w="8522" w:type="dxa"/>
            <w:gridSpan w:val="5"/>
          </w:tcPr>
          <w:p w14:paraId="1537682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06DC9E49" w14:textId="77777777" w:rsidTr="004F23E5">
        <w:trPr>
          <w:trHeight w:val="2336"/>
        </w:trPr>
        <w:tc>
          <w:tcPr>
            <w:tcW w:w="8522" w:type="dxa"/>
            <w:gridSpan w:val="5"/>
          </w:tcPr>
          <w:p w14:paraId="0B84F5F6" w14:textId="129DF461" w:rsidR="005844CD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本选题源自自中共中央二十届三中全会的精神，体现了当下司法改革的热点难点。</w:t>
            </w:r>
          </w:p>
        </w:tc>
      </w:tr>
      <w:tr w:rsidR="005844CD" w:rsidRPr="005844CD" w14:paraId="1A803152" w14:textId="77777777" w:rsidTr="004F23E5">
        <w:trPr>
          <w:trHeight w:val="269"/>
        </w:trPr>
        <w:tc>
          <w:tcPr>
            <w:tcW w:w="8522" w:type="dxa"/>
            <w:gridSpan w:val="5"/>
          </w:tcPr>
          <w:p w14:paraId="58B107AC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2C60EF4C" w14:textId="77777777" w:rsidTr="004F23E5">
        <w:trPr>
          <w:trHeight w:val="2481"/>
        </w:trPr>
        <w:tc>
          <w:tcPr>
            <w:tcW w:w="8522" w:type="dxa"/>
            <w:gridSpan w:val="5"/>
          </w:tcPr>
          <w:p w14:paraId="5832E8A5" w14:textId="0C444E12" w:rsid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采用实证方法，关注如法院、司法行政机关、律师等群体的看法。</w:t>
            </w:r>
          </w:p>
          <w:p w14:paraId="04410CEB" w14:textId="77777777" w:rsidR="00B0306B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关注如果执行机关独立于法院可能出现的新挑战。</w:t>
            </w:r>
          </w:p>
          <w:p w14:paraId="42F0D67A" w14:textId="105A1743" w:rsidR="00B0306B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国家为何决定深化审判权与执行权相分离的改革？</w:t>
            </w:r>
          </w:p>
        </w:tc>
      </w:tr>
      <w:tr w:rsidR="005844CD" w:rsidRPr="005844CD" w14:paraId="42895FFB" w14:textId="77777777" w:rsidTr="004F23E5">
        <w:trPr>
          <w:trHeight w:val="269"/>
        </w:trPr>
        <w:tc>
          <w:tcPr>
            <w:tcW w:w="8522" w:type="dxa"/>
            <w:gridSpan w:val="5"/>
          </w:tcPr>
          <w:p w14:paraId="1DC8FC7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0225BFB6" w14:textId="77777777" w:rsidTr="004F23E5">
        <w:trPr>
          <w:trHeight w:val="1752"/>
        </w:trPr>
        <w:tc>
          <w:tcPr>
            <w:tcW w:w="8522" w:type="dxa"/>
            <w:gridSpan w:val="5"/>
          </w:tcPr>
          <w:p w14:paraId="2B33ED5D" w14:textId="5481A39D" w:rsidR="005844CD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研究报告</w:t>
            </w:r>
          </w:p>
        </w:tc>
      </w:tr>
      <w:tr w:rsidR="005844CD" w:rsidRPr="005844CD" w14:paraId="42EDC13D" w14:textId="77777777" w:rsidTr="004F23E5">
        <w:trPr>
          <w:trHeight w:val="1422"/>
        </w:trPr>
        <w:tc>
          <w:tcPr>
            <w:tcW w:w="4381" w:type="dxa"/>
            <w:gridSpan w:val="3"/>
          </w:tcPr>
          <w:p w14:paraId="7D38620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7716DB73" w14:textId="0C6EB0C1" w:rsidR="005844CD" w:rsidRPr="005844CD" w:rsidRDefault="00B0306B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有</w:t>
            </w:r>
          </w:p>
        </w:tc>
      </w:tr>
    </w:tbl>
    <w:p w14:paraId="361B21BE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32616E"/>
    <w:rsid w:val="0053042E"/>
    <w:rsid w:val="00564893"/>
    <w:rsid w:val="005844CD"/>
    <w:rsid w:val="00A27AED"/>
    <w:rsid w:val="00A324FD"/>
    <w:rsid w:val="00A50469"/>
    <w:rsid w:val="00AD2953"/>
    <w:rsid w:val="00AE68CF"/>
    <w:rsid w:val="00B0306B"/>
    <w:rsid w:val="00C5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0F4D9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3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kuhector@pk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溢嘉 韦</cp:lastModifiedBy>
  <cp:revision>2</cp:revision>
  <dcterms:created xsi:type="dcterms:W3CDTF">2024-10-28T01:21:00Z</dcterms:created>
  <dcterms:modified xsi:type="dcterms:W3CDTF">2024-10-28T01:21:00Z</dcterms:modified>
</cp:coreProperties>
</file>