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8B4" w:rsidRDefault="007D20D3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北京大学第</w:t>
      </w:r>
      <w:r>
        <w:rPr>
          <w:rFonts w:hint="eastAsia"/>
          <w:b/>
          <w:sz w:val="32"/>
        </w:rPr>
        <w:t>30</w:t>
      </w:r>
      <w:r>
        <w:rPr>
          <w:rFonts w:hint="eastAsia"/>
          <w:b/>
          <w:sz w:val="32"/>
        </w:rPr>
        <w:t>届“</w:t>
      </w:r>
      <w:r>
        <w:rPr>
          <w:b/>
          <w:sz w:val="32"/>
        </w:rPr>
        <w:t>挑战杯</w:t>
      </w:r>
      <w:r>
        <w:rPr>
          <w:rFonts w:hint="eastAsia"/>
          <w:b/>
          <w:sz w:val="32"/>
        </w:rPr>
        <w:t>”法学院研究课题征集表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1"/>
        <w:gridCol w:w="1935"/>
        <w:gridCol w:w="585"/>
        <w:gridCol w:w="1185"/>
        <w:gridCol w:w="2956"/>
      </w:tblGrid>
      <w:tr w:rsidR="007028B4" w:rsidTr="00971D51">
        <w:trPr>
          <w:trHeight w:val="588"/>
        </w:trPr>
        <w:tc>
          <w:tcPr>
            <w:tcW w:w="1861" w:type="dxa"/>
          </w:tcPr>
          <w:p w:rsidR="007028B4" w:rsidRDefault="007D20D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:rsidR="007028B4" w:rsidRDefault="00E27C8B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赵晓海</w:t>
            </w:r>
          </w:p>
        </w:tc>
        <w:tc>
          <w:tcPr>
            <w:tcW w:w="1770" w:type="dxa"/>
            <w:gridSpan w:val="2"/>
          </w:tcPr>
          <w:p w:rsidR="007028B4" w:rsidRDefault="007D20D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:rsidR="007028B4" w:rsidRDefault="00E27C8B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1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3901061121</w:t>
            </w:r>
          </w:p>
        </w:tc>
      </w:tr>
      <w:tr w:rsidR="007028B4" w:rsidTr="00971D51">
        <w:trPr>
          <w:trHeight w:val="667"/>
        </w:trPr>
        <w:tc>
          <w:tcPr>
            <w:tcW w:w="1861" w:type="dxa"/>
          </w:tcPr>
          <w:p w:rsidR="007028B4" w:rsidRDefault="007D20D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:rsidR="007028B4" w:rsidRDefault="00E27C8B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zh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ao@pkulaw.cn;zhao@chinalawinfo.com</w:t>
            </w:r>
          </w:p>
        </w:tc>
      </w:tr>
      <w:tr w:rsidR="007028B4" w:rsidTr="00971D51">
        <w:trPr>
          <w:trHeight w:val="602"/>
        </w:trPr>
        <w:tc>
          <w:tcPr>
            <w:tcW w:w="1861" w:type="dxa"/>
          </w:tcPr>
          <w:p w:rsidR="007028B4" w:rsidRDefault="007D20D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:rsidR="007028B4" w:rsidRDefault="00673EE5" w:rsidP="001B218C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proofErr w:type="gramStart"/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司法大</w:t>
            </w:r>
            <w:proofErr w:type="gramEnd"/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数据应用规则</w:t>
            </w:r>
            <w:r w:rsidR="001F5864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的比较研究</w:t>
            </w:r>
            <w:r w:rsidR="001B218C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和中国方案</w:t>
            </w:r>
          </w:p>
        </w:tc>
      </w:tr>
      <w:tr w:rsidR="007028B4" w:rsidTr="00971D51">
        <w:trPr>
          <w:trHeight w:val="269"/>
        </w:trPr>
        <w:tc>
          <w:tcPr>
            <w:tcW w:w="8522" w:type="dxa"/>
            <w:gridSpan w:val="5"/>
          </w:tcPr>
          <w:p w:rsidR="007028B4" w:rsidRDefault="007D20D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关于课题内容及研究难点的提示</w:t>
            </w:r>
          </w:p>
        </w:tc>
      </w:tr>
      <w:tr w:rsidR="007028B4" w:rsidTr="00971D51">
        <w:trPr>
          <w:trHeight w:val="2336"/>
        </w:trPr>
        <w:tc>
          <w:tcPr>
            <w:tcW w:w="8522" w:type="dxa"/>
            <w:gridSpan w:val="5"/>
          </w:tcPr>
          <w:p w:rsidR="007028B4" w:rsidRPr="00460A29" w:rsidRDefault="00971D51" w:rsidP="00971D51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 w:rsidRPr="00460A29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美国、欧盟、日本、中国等主要国家有关</w:t>
            </w:r>
            <w:proofErr w:type="gramStart"/>
            <w:r w:rsidRPr="00460A29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司法大</w:t>
            </w:r>
            <w:proofErr w:type="gramEnd"/>
            <w:r w:rsidRPr="00460A29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数据应用规则</w:t>
            </w:r>
            <w:r w:rsidR="00E96A14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的比较研究</w:t>
            </w:r>
            <w:r w:rsidR="00FA2BB9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，包括</w:t>
            </w:r>
            <w:proofErr w:type="gramStart"/>
            <w:r w:rsidR="00FA2BB9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司法大</w:t>
            </w:r>
            <w:proofErr w:type="gramEnd"/>
            <w:r w:rsidR="00FA2BB9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数据的数据范围、数据种类、数据公开、数据处理、</w:t>
            </w:r>
            <w:r w:rsidR="00625235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数据开发利用、</w:t>
            </w:r>
            <w:r w:rsidR="002B23E4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数据出境、</w:t>
            </w:r>
            <w:r w:rsidR="00FA2BB9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数据安全、个人信息保护、隐私保护、网络安全</w:t>
            </w:r>
            <w:r w:rsidR="00625235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等有关规则的比较研究</w:t>
            </w:r>
            <w:r w:rsidR="00560CF3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；</w:t>
            </w:r>
          </w:p>
          <w:p w:rsidR="00E96A14" w:rsidRPr="00E96A14" w:rsidRDefault="00E96A14" w:rsidP="00E96A14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proofErr w:type="gramStart"/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司法大</w:t>
            </w:r>
            <w:proofErr w:type="gramEnd"/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数据应用</w:t>
            </w:r>
            <w:r w:rsidR="00FA2BB9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权益界定</w:t>
            </w:r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与价值平衡的比较研究</w:t>
            </w:r>
            <w:r w:rsidR="00B50C0E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，</w:t>
            </w:r>
            <w:r w:rsidR="00560CF3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包括</w:t>
            </w:r>
            <w:proofErr w:type="gramStart"/>
            <w:r w:rsidR="00560CF3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司法大</w:t>
            </w:r>
            <w:proofErr w:type="gramEnd"/>
            <w:r w:rsidR="00560CF3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数据的权属、与著作权、个人信息权益、隐私权等私权和公共数据间的权益界定，及相应的价值平衡的比较研究；</w:t>
            </w:r>
          </w:p>
          <w:p w:rsidR="00971D51" w:rsidRPr="009F4F23" w:rsidRDefault="002E0874" w:rsidP="00E96A14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proofErr w:type="gramStart"/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司法大</w:t>
            </w:r>
            <w:proofErr w:type="gramEnd"/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数据应用</w:t>
            </w:r>
            <w:r w:rsidR="009F4F23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法律规制与</w:t>
            </w:r>
            <w:r w:rsidR="00C87789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实践效应的比较研究</w:t>
            </w:r>
            <w:r w:rsidR="00BA52B8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，包括</w:t>
            </w:r>
            <w:proofErr w:type="gramStart"/>
            <w:r w:rsidR="009C612E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司法大</w:t>
            </w:r>
            <w:proofErr w:type="gramEnd"/>
            <w:r w:rsidR="009C612E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数据应用的市场进入、应用行为、交易行为、竞争行为等方面法律规制路径和要求，以及相应的实践效应的比较分析；</w:t>
            </w:r>
          </w:p>
          <w:p w:rsidR="009F4F23" w:rsidRPr="00A4028A" w:rsidRDefault="009F4F23" w:rsidP="00E96A14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中国</w:t>
            </w:r>
            <w:proofErr w:type="gramStart"/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司法大</w:t>
            </w:r>
            <w:proofErr w:type="gramEnd"/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数据应用的</w:t>
            </w:r>
            <w:r w:rsidR="00842357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制度</w:t>
            </w:r>
            <w:r w:rsidR="002B23E4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特色</w:t>
            </w:r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与方案优化</w:t>
            </w:r>
            <w:r w:rsidR="004C1590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，包括中国</w:t>
            </w:r>
            <w:proofErr w:type="gramStart"/>
            <w:r w:rsidR="004C1590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司法大</w:t>
            </w:r>
            <w:proofErr w:type="gramEnd"/>
            <w:r w:rsidR="004C1590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数据应用规则的体系梳理，相应规则形成和适用上的制度特色，以及在中国政治经济形势和法律制度约束下</w:t>
            </w:r>
            <w:proofErr w:type="gramStart"/>
            <w:r w:rsidR="004C1590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司法大</w:t>
            </w:r>
            <w:proofErr w:type="gramEnd"/>
            <w:r w:rsidR="004C1590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数据应用实现数据安全与有效利用价值平衡的方案优化；</w:t>
            </w:r>
            <w:r w:rsidR="004C1590" w:rsidRPr="00A4028A">
              <w:rPr>
                <w:rFonts w:ascii="微软雅黑" w:eastAsia="微软雅黑" w:hAnsi="微软雅黑" w:cs="Times New Roman"/>
                <w:sz w:val="28"/>
                <w:szCs w:val="20"/>
              </w:rPr>
              <w:t xml:space="preserve"> </w:t>
            </w:r>
          </w:p>
          <w:p w:rsidR="00A4028A" w:rsidRPr="002B23E4" w:rsidRDefault="00A4028A" w:rsidP="00A4028A">
            <w:pPr>
              <w:pStyle w:val="a3"/>
              <w:ind w:left="720" w:firstLineChars="0" w:firstLine="0"/>
              <w:rPr>
                <w:rFonts w:ascii="微软雅黑" w:eastAsia="微软雅黑" w:hAnsi="微软雅黑" w:cs="Times New Roman"/>
                <w:sz w:val="28"/>
                <w:szCs w:val="20"/>
              </w:rPr>
            </w:pPr>
          </w:p>
          <w:p w:rsidR="002B23E4" w:rsidRPr="00842357" w:rsidRDefault="002B23E4" w:rsidP="00842357">
            <w:pPr>
              <w:rPr>
                <w:rFonts w:ascii="微软雅黑" w:eastAsia="微软雅黑" w:hAnsi="微软雅黑" w:cs="Times New Roman"/>
                <w:sz w:val="28"/>
                <w:szCs w:val="20"/>
              </w:rPr>
            </w:pPr>
          </w:p>
        </w:tc>
      </w:tr>
      <w:tr w:rsidR="007028B4" w:rsidTr="00971D51">
        <w:trPr>
          <w:trHeight w:val="269"/>
        </w:trPr>
        <w:tc>
          <w:tcPr>
            <w:tcW w:w="8522" w:type="dxa"/>
            <w:gridSpan w:val="5"/>
          </w:tcPr>
          <w:p w:rsidR="007028B4" w:rsidRDefault="007D20D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关于课题研究方法的提示</w:t>
            </w:r>
          </w:p>
        </w:tc>
      </w:tr>
      <w:tr w:rsidR="007028B4" w:rsidTr="00971D51">
        <w:trPr>
          <w:trHeight w:val="2481"/>
        </w:trPr>
        <w:tc>
          <w:tcPr>
            <w:tcW w:w="8522" w:type="dxa"/>
            <w:gridSpan w:val="5"/>
          </w:tcPr>
          <w:p w:rsidR="007028B4" w:rsidRPr="00842357" w:rsidRDefault="00842357" w:rsidP="00842357">
            <w:pPr>
              <w:pStyle w:val="a3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842357">
              <w:rPr>
                <w:rFonts w:ascii="微软雅黑" w:eastAsia="微软雅黑" w:hAnsi="微软雅黑" w:cs="Times New Roman" w:hint="eastAsia"/>
                <w:sz w:val="28"/>
                <w:szCs w:val="20"/>
              </w:rPr>
              <w:lastRenderedPageBreak/>
              <w:t>比较</w:t>
            </w:r>
            <w:r w:rsidR="007D20D3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分析</w:t>
            </w:r>
            <w:r w:rsidRPr="00842357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方法</w:t>
            </w:r>
          </w:p>
          <w:p w:rsidR="00842357" w:rsidRDefault="00440CCB" w:rsidP="00440CCB">
            <w:pPr>
              <w:pStyle w:val="a3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经济</w:t>
            </w:r>
            <w:r w:rsidR="00842357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分析</w:t>
            </w:r>
            <w:r w:rsidR="007D20D3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方法</w:t>
            </w:r>
          </w:p>
          <w:p w:rsidR="00440CCB" w:rsidRPr="00842357" w:rsidRDefault="00440CCB" w:rsidP="00440CCB">
            <w:pPr>
              <w:pStyle w:val="a3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政治分析</w:t>
            </w:r>
            <w:r w:rsidR="007D20D3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方法</w:t>
            </w:r>
          </w:p>
        </w:tc>
      </w:tr>
      <w:tr w:rsidR="007028B4" w:rsidTr="00971D51">
        <w:trPr>
          <w:trHeight w:val="269"/>
        </w:trPr>
        <w:tc>
          <w:tcPr>
            <w:tcW w:w="8522" w:type="dxa"/>
            <w:gridSpan w:val="5"/>
          </w:tcPr>
          <w:p w:rsidR="007028B4" w:rsidRDefault="007D20D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预期的成果及形式</w:t>
            </w:r>
          </w:p>
        </w:tc>
      </w:tr>
      <w:tr w:rsidR="007028B4" w:rsidTr="00971D51">
        <w:trPr>
          <w:trHeight w:val="1752"/>
        </w:trPr>
        <w:tc>
          <w:tcPr>
            <w:tcW w:w="8522" w:type="dxa"/>
            <w:gridSpan w:val="5"/>
          </w:tcPr>
          <w:p w:rsidR="007028B4" w:rsidRPr="00842357" w:rsidRDefault="007D20D3" w:rsidP="00842357">
            <w:pPr>
              <w:pStyle w:val="a3"/>
              <w:numPr>
                <w:ilvl w:val="0"/>
                <w:numId w:val="3"/>
              </w:numPr>
              <w:ind w:firstLineChars="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学术</w:t>
            </w:r>
            <w:r w:rsidR="00842357" w:rsidRPr="00842357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论文</w:t>
            </w:r>
          </w:p>
          <w:p w:rsidR="00842357" w:rsidRPr="00842357" w:rsidRDefault="007D20D3" w:rsidP="00842357">
            <w:pPr>
              <w:pStyle w:val="a3"/>
              <w:numPr>
                <w:ilvl w:val="0"/>
                <w:numId w:val="3"/>
              </w:numPr>
              <w:ind w:firstLineChars="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政策性</w:t>
            </w:r>
            <w:r w:rsidR="00842357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报告</w:t>
            </w:r>
          </w:p>
        </w:tc>
      </w:tr>
      <w:tr w:rsidR="007028B4" w:rsidTr="00971D51">
        <w:trPr>
          <w:trHeight w:val="1422"/>
        </w:trPr>
        <w:tc>
          <w:tcPr>
            <w:tcW w:w="4381" w:type="dxa"/>
            <w:gridSpan w:val="3"/>
          </w:tcPr>
          <w:p w:rsidR="007028B4" w:rsidRDefault="007D20D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 w:rsidR="007028B4" w:rsidRDefault="007D20D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有</w:t>
            </w:r>
          </w:p>
        </w:tc>
      </w:tr>
    </w:tbl>
    <w:p w:rsidR="007028B4" w:rsidRDefault="007028B4">
      <w:pPr>
        <w:jc w:val="center"/>
        <w:rPr>
          <w:b/>
          <w:sz w:val="32"/>
        </w:rPr>
      </w:pPr>
    </w:p>
    <w:p w:rsidR="00D54228" w:rsidRDefault="00D54228">
      <w:pPr>
        <w:jc w:val="center"/>
        <w:rPr>
          <w:b/>
          <w:sz w:val="32"/>
        </w:rPr>
      </w:pPr>
    </w:p>
    <w:p w:rsidR="00D54228" w:rsidRDefault="00D54228">
      <w:pPr>
        <w:widowControl/>
        <w:jc w:val="left"/>
        <w:rPr>
          <w:b/>
          <w:sz w:val="32"/>
        </w:rPr>
      </w:pPr>
      <w:r>
        <w:rPr>
          <w:b/>
          <w:sz w:val="32"/>
        </w:rPr>
        <w:br w:type="page"/>
      </w:r>
    </w:p>
    <w:p w:rsidR="00D54228" w:rsidRDefault="00D54228">
      <w:pPr>
        <w:jc w:val="center"/>
        <w:rPr>
          <w:b/>
          <w:sz w:val="32"/>
        </w:rPr>
      </w:pPr>
    </w:p>
    <w:p w:rsidR="00D54228" w:rsidRDefault="00D54228" w:rsidP="00D54228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北京大学第</w:t>
      </w:r>
      <w:r>
        <w:rPr>
          <w:rFonts w:hint="eastAsia"/>
          <w:b/>
          <w:sz w:val="32"/>
        </w:rPr>
        <w:t>30</w:t>
      </w:r>
      <w:r>
        <w:rPr>
          <w:rFonts w:hint="eastAsia"/>
          <w:b/>
          <w:sz w:val="32"/>
        </w:rPr>
        <w:t>届“</w:t>
      </w:r>
      <w:r>
        <w:rPr>
          <w:b/>
          <w:sz w:val="32"/>
        </w:rPr>
        <w:t>挑战杯</w:t>
      </w:r>
      <w:r>
        <w:rPr>
          <w:rFonts w:hint="eastAsia"/>
          <w:b/>
          <w:sz w:val="32"/>
        </w:rPr>
        <w:t>”法学院研究课题征集表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1"/>
        <w:gridCol w:w="1935"/>
        <w:gridCol w:w="585"/>
        <w:gridCol w:w="1185"/>
        <w:gridCol w:w="2956"/>
      </w:tblGrid>
      <w:tr w:rsidR="00D54228" w:rsidTr="00D96813">
        <w:trPr>
          <w:trHeight w:val="588"/>
        </w:trPr>
        <w:tc>
          <w:tcPr>
            <w:tcW w:w="1861" w:type="dxa"/>
          </w:tcPr>
          <w:p w:rsidR="00D54228" w:rsidRDefault="00D54228" w:rsidP="00D9681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:rsidR="00D54228" w:rsidRDefault="00D54228" w:rsidP="00D9681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赵晓海</w:t>
            </w:r>
          </w:p>
        </w:tc>
        <w:tc>
          <w:tcPr>
            <w:tcW w:w="1770" w:type="dxa"/>
            <w:gridSpan w:val="2"/>
          </w:tcPr>
          <w:p w:rsidR="00D54228" w:rsidRDefault="00D54228" w:rsidP="00D9681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:rsidR="00D54228" w:rsidRDefault="00D54228" w:rsidP="00D9681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1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3901061121</w:t>
            </w:r>
          </w:p>
        </w:tc>
      </w:tr>
      <w:tr w:rsidR="00D54228" w:rsidTr="00D96813">
        <w:trPr>
          <w:trHeight w:val="667"/>
        </w:trPr>
        <w:tc>
          <w:tcPr>
            <w:tcW w:w="1861" w:type="dxa"/>
          </w:tcPr>
          <w:p w:rsidR="00D54228" w:rsidRDefault="00D54228" w:rsidP="00D9681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:rsidR="00D54228" w:rsidRDefault="00D54228" w:rsidP="00D9681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zh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ao@pkulaw.cn;zhao@chinalawinfo.com</w:t>
            </w:r>
          </w:p>
        </w:tc>
      </w:tr>
      <w:tr w:rsidR="00D54228" w:rsidTr="00D96813">
        <w:trPr>
          <w:trHeight w:val="602"/>
        </w:trPr>
        <w:tc>
          <w:tcPr>
            <w:tcW w:w="1861" w:type="dxa"/>
          </w:tcPr>
          <w:p w:rsidR="00D54228" w:rsidRDefault="00D54228" w:rsidP="00D9681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:rsidR="00D54228" w:rsidRDefault="00882FA6" w:rsidP="00A57C0E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proofErr w:type="gramStart"/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类案</w:t>
            </w:r>
            <w:r w:rsidR="008F04F4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判断</w:t>
            </w:r>
            <w:proofErr w:type="gramEnd"/>
            <w:r w:rsidR="008F04F4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的司法方法</w:t>
            </w:r>
            <w:proofErr w:type="gramStart"/>
            <w:r w:rsidR="008F04F4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及类案检索</w:t>
            </w:r>
            <w:proofErr w:type="gramEnd"/>
            <w:r w:rsidR="008F04F4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的</w:t>
            </w:r>
            <w:r w:rsidR="00A57C0E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对抗制构建</w:t>
            </w:r>
          </w:p>
          <w:p w:rsidR="003B04B8" w:rsidRDefault="003B04B8" w:rsidP="00A32841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——</w:t>
            </w:r>
            <w:r w:rsidR="007B00D7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基于先例与</w:t>
            </w:r>
            <w:proofErr w:type="gramStart"/>
            <w:r w:rsidR="007B00D7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类案制度</w:t>
            </w:r>
            <w:proofErr w:type="gramEnd"/>
            <w:r w:rsidR="00A32841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的</w:t>
            </w:r>
            <w:r w:rsidR="007B00D7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形成</w:t>
            </w:r>
            <w:r w:rsidR="00A32841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机理与运用实践</w:t>
            </w:r>
          </w:p>
        </w:tc>
      </w:tr>
      <w:tr w:rsidR="00D54228" w:rsidTr="00D96813">
        <w:trPr>
          <w:trHeight w:val="269"/>
        </w:trPr>
        <w:tc>
          <w:tcPr>
            <w:tcW w:w="8522" w:type="dxa"/>
            <w:gridSpan w:val="5"/>
          </w:tcPr>
          <w:p w:rsidR="00D54228" w:rsidRDefault="00D54228" w:rsidP="00D9681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关于课题内容及研究难点的提示</w:t>
            </w:r>
          </w:p>
        </w:tc>
      </w:tr>
      <w:tr w:rsidR="00D54228" w:rsidTr="00D96813">
        <w:trPr>
          <w:trHeight w:val="2336"/>
        </w:trPr>
        <w:tc>
          <w:tcPr>
            <w:tcW w:w="8522" w:type="dxa"/>
            <w:gridSpan w:val="5"/>
          </w:tcPr>
          <w:p w:rsidR="00D5183F" w:rsidRDefault="00A32841" w:rsidP="00A57C0E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普通法先例制度的形成机理与运用实践</w:t>
            </w:r>
          </w:p>
          <w:p w:rsidR="00D5183F" w:rsidRDefault="00A32841" w:rsidP="00A57C0E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proofErr w:type="gramStart"/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类案检索</w:t>
            </w:r>
            <w:proofErr w:type="gramEnd"/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制度的形成机理与运用实践</w:t>
            </w:r>
          </w:p>
          <w:p w:rsidR="00A32841" w:rsidRDefault="00A32841" w:rsidP="00A57C0E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法律规则上的</w:t>
            </w:r>
            <w:proofErr w:type="gramStart"/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类案判断</w:t>
            </w:r>
            <w:proofErr w:type="gramEnd"/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要素</w:t>
            </w:r>
          </w:p>
          <w:p w:rsidR="00A32841" w:rsidRDefault="00A32841" w:rsidP="00A57C0E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="微软雅黑" w:eastAsia="微软雅黑" w:hAnsi="微软雅黑" w:cs="Times New Roman"/>
                <w:sz w:val="24"/>
                <w:szCs w:val="24"/>
              </w:rPr>
            </w:pPr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司法实践中的</w:t>
            </w:r>
            <w:proofErr w:type="gramStart"/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类案认定</w:t>
            </w:r>
            <w:proofErr w:type="gramEnd"/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方法</w:t>
            </w:r>
          </w:p>
          <w:p w:rsidR="00D54228" w:rsidRPr="00E235F9" w:rsidRDefault="00C06E4F" w:rsidP="00D96813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="微软雅黑" w:eastAsia="微软雅黑" w:hAnsi="微软雅黑" w:cs="Times New Roman" w:hint="eastAsia"/>
                <w:sz w:val="24"/>
                <w:szCs w:val="24"/>
              </w:rPr>
            </w:pPr>
            <w:r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司法公开与司法效率视角下</w:t>
            </w:r>
            <w:r w:rsidR="00A32841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类案检索的对抗制构建</w:t>
            </w:r>
            <w:r w:rsidR="00E235F9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，探讨应当进行类案检索的案件是否要公开类案检索报告，是否要就类案检索报告在庭审中形成对抗，是否要在判决说理中就是否参照进行说明。</w:t>
            </w:r>
            <w:bookmarkStart w:id="0" w:name="_GoBack"/>
            <w:bookmarkEnd w:id="0"/>
          </w:p>
        </w:tc>
      </w:tr>
      <w:tr w:rsidR="00D54228" w:rsidTr="00D96813">
        <w:trPr>
          <w:trHeight w:val="269"/>
        </w:trPr>
        <w:tc>
          <w:tcPr>
            <w:tcW w:w="8522" w:type="dxa"/>
            <w:gridSpan w:val="5"/>
          </w:tcPr>
          <w:p w:rsidR="00D54228" w:rsidRDefault="00D54228" w:rsidP="00D9681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关于课题研究方法的提示</w:t>
            </w:r>
          </w:p>
        </w:tc>
      </w:tr>
      <w:tr w:rsidR="00D54228" w:rsidTr="00D96813">
        <w:trPr>
          <w:trHeight w:val="2481"/>
        </w:trPr>
        <w:tc>
          <w:tcPr>
            <w:tcW w:w="8522" w:type="dxa"/>
            <w:gridSpan w:val="5"/>
          </w:tcPr>
          <w:p w:rsidR="00D54228" w:rsidRPr="00842357" w:rsidRDefault="00D54228" w:rsidP="00C06E4F">
            <w:pPr>
              <w:pStyle w:val="a3"/>
              <w:numPr>
                <w:ilvl w:val="0"/>
                <w:numId w:val="5"/>
              </w:numPr>
              <w:ind w:firstLineChars="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842357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比较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分析</w:t>
            </w:r>
            <w:r w:rsidRPr="00842357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方法</w:t>
            </w:r>
          </w:p>
          <w:p w:rsidR="00D54228" w:rsidRDefault="00D54228" w:rsidP="00C06E4F">
            <w:pPr>
              <w:pStyle w:val="a3"/>
              <w:numPr>
                <w:ilvl w:val="0"/>
                <w:numId w:val="5"/>
              </w:numPr>
              <w:ind w:firstLineChars="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经济分析方法</w:t>
            </w:r>
          </w:p>
          <w:p w:rsidR="00D54228" w:rsidRPr="00842357" w:rsidRDefault="00D54228" w:rsidP="00C06E4F">
            <w:pPr>
              <w:pStyle w:val="a3"/>
              <w:numPr>
                <w:ilvl w:val="0"/>
                <w:numId w:val="5"/>
              </w:numPr>
              <w:ind w:firstLineChars="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政治分析方法</w:t>
            </w:r>
          </w:p>
        </w:tc>
      </w:tr>
      <w:tr w:rsidR="00D54228" w:rsidTr="00D96813">
        <w:trPr>
          <w:trHeight w:val="269"/>
        </w:trPr>
        <w:tc>
          <w:tcPr>
            <w:tcW w:w="8522" w:type="dxa"/>
            <w:gridSpan w:val="5"/>
          </w:tcPr>
          <w:p w:rsidR="00D54228" w:rsidRDefault="00D54228" w:rsidP="00D9681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预期的成果及形式</w:t>
            </w:r>
          </w:p>
        </w:tc>
      </w:tr>
      <w:tr w:rsidR="00D54228" w:rsidTr="00D96813">
        <w:trPr>
          <w:trHeight w:val="1752"/>
        </w:trPr>
        <w:tc>
          <w:tcPr>
            <w:tcW w:w="8522" w:type="dxa"/>
            <w:gridSpan w:val="5"/>
          </w:tcPr>
          <w:p w:rsidR="00D54228" w:rsidRPr="00842357" w:rsidRDefault="00D54228" w:rsidP="00E235F9">
            <w:pPr>
              <w:pStyle w:val="a3"/>
              <w:numPr>
                <w:ilvl w:val="0"/>
                <w:numId w:val="6"/>
              </w:numPr>
              <w:ind w:firstLineChars="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lastRenderedPageBreak/>
              <w:t>学术</w:t>
            </w:r>
            <w:r w:rsidRPr="00842357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论文</w:t>
            </w:r>
          </w:p>
          <w:p w:rsidR="00D54228" w:rsidRPr="00842357" w:rsidRDefault="00D54228" w:rsidP="00E235F9">
            <w:pPr>
              <w:pStyle w:val="a3"/>
              <w:numPr>
                <w:ilvl w:val="0"/>
                <w:numId w:val="6"/>
              </w:numPr>
              <w:ind w:firstLineChars="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政策性报告</w:t>
            </w:r>
          </w:p>
        </w:tc>
      </w:tr>
      <w:tr w:rsidR="00D54228" w:rsidTr="00D96813">
        <w:trPr>
          <w:trHeight w:val="1422"/>
        </w:trPr>
        <w:tc>
          <w:tcPr>
            <w:tcW w:w="4381" w:type="dxa"/>
            <w:gridSpan w:val="3"/>
          </w:tcPr>
          <w:p w:rsidR="00D54228" w:rsidRDefault="00D54228" w:rsidP="00D9681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 w:rsidR="00D54228" w:rsidRDefault="00D54228" w:rsidP="00D96813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有</w:t>
            </w:r>
          </w:p>
        </w:tc>
      </w:tr>
    </w:tbl>
    <w:p w:rsidR="00D54228" w:rsidRDefault="00D54228" w:rsidP="00D54228">
      <w:pPr>
        <w:jc w:val="center"/>
        <w:rPr>
          <w:b/>
          <w:sz w:val="32"/>
        </w:rPr>
      </w:pPr>
    </w:p>
    <w:p w:rsidR="00D54228" w:rsidRDefault="00D54228">
      <w:pPr>
        <w:jc w:val="center"/>
        <w:rPr>
          <w:rFonts w:hint="eastAsia"/>
          <w:b/>
          <w:sz w:val="32"/>
        </w:rPr>
      </w:pPr>
    </w:p>
    <w:sectPr w:rsidR="00D542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04F02"/>
    <w:multiLevelType w:val="hybridMultilevel"/>
    <w:tmpl w:val="0CC2CDB6"/>
    <w:lvl w:ilvl="0" w:tplc="BADE593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0D5361F"/>
    <w:multiLevelType w:val="hybridMultilevel"/>
    <w:tmpl w:val="E64EE9F4"/>
    <w:lvl w:ilvl="0" w:tplc="DE166BF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98B050D"/>
    <w:multiLevelType w:val="hybridMultilevel"/>
    <w:tmpl w:val="C890B3FC"/>
    <w:lvl w:ilvl="0" w:tplc="344E25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D3159EA"/>
    <w:multiLevelType w:val="hybridMultilevel"/>
    <w:tmpl w:val="0CC2CDB6"/>
    <w:lvl w:ilvl="0" w:tplc="BADE593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AB90E55"/>
    <w:multiLevelType w:val="hybridMultilevel"/>
    <w:tmpl w:val="E64EE9F4"/>
    <w:lvl w:ilvl="0" w:tplc="DE166BF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BF2454A"/>
    <w:multiLevelType w:val="hybridMultilevel"/>
    <w:tmpl w:val="BC246BBA"/>
    <w:lvl w:ilvl="0" w:tplc="DD768A1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4CD"/>
    <w:rsid w:val="000823C5"/>
    <w:rsid w:val="000C2F88"/>
    <w:rsid w:val="00187A92"/>
    <w:rsid w:val="001B218C"/>
    <w:rsid w:val="001F5864"/>
    <w:rsid w:val="002B23E4"/>
    <w:rsid w:val="002E0874"/>
    <w:rsid w:val="0032616E"/>
    <w:rsid w:val="003B04B8"/>
    <w:rsid w:val="00440CCB"/>
    <w:rsid w:val="00460A29"/>
    <w:rsid w:val="004C1590"/>
    <w:rsid w:val="00560CF3"/>
    <w:rsid w:val="00564893"/>
    <w:rsid w:val="005844CD"/>
    <w:rsid w:val="00592A46"/>
    <w:rsid w:val="005E002E"/>
    <w:rsid w:val="00625235"/>
    <w:rsid w:val="00673EE5"/>
    <w:rsid w:val="007028B4"/>
    <w:rsid w:val="007B00D7"/>
    <w:rsid w:val="007D20D3"/>
    <w:rsid w:val="00842357"/>
    <w:rsid w:val="00882FA6"/>
    <w:rsid w:val="008F04F4"/>
    <w:rsid w:val="0090392F"/>
    <w:rsid w:val="00971D51"/>
    <w:rsid w:val="009C612E"/>
    <w:rsid w:val="009F4F23"/>
    <w:rsid w:val="00A32841"/>
    <w:rsid w:val="00A4028A"/>
    <w:rsid w:val="00A57C0E"/>
    <w:rsid w:val="00AD2953"/>
    <w:rsid w:val="00AE68CF"/>
    <w:rsid w:val="00B50C0E"/>
    <w:rsid w:val="00BA52B8"/>
    <w:rsid w:val="00BF3038"/>
    <w:rsid w:val="00C06E4F"/>
    <w:rsid w:val="00C40C85"/>
    <w:rsid w:val="00C56448"/>
    <w:rsid w:val="00C87789"/>
    <w:rsid w:val="00D5183F"/>
    <w:rsid w:val="00D54228"/>
    <w:rsid w:val="00DE1651"/>
    <w:rsid w:val="00E14C62"/>
    <w:rsid w:val="00E235F9"/>
    <w:rsid w:val="00E27C8B"/>
    <w:rsid w:val="00E96A14"/>
    <w:rsid w:val="00FA2BB9"/>
    <w:rsid w:val="1A99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C5582"/>
  <w15:docId w15:val="{4489524F-06F7-4FF7-BFD7-BD82FFDD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971D5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4</Pages>
  <Words>143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43</cp:revision>
  <dcterms:created xsi:type="dcterms:W3CDTF">2016-11-27T07:11:00Z</dcterms:created>
  <dcterms:modified xsi:type="dcterms:W3CDTF">2021-11-10T08:41:00Z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9D1D00A6454142A2B7BE2FBDB93235B3</vt:lpwstr>
  </property>
</Properties>
</file>