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F4" w:rsidRDefault="00A0318C">
      <w:pPr>
        <w:widowControl/>
        <w:spacing w:line="390" w:lineRule="atLeast"/>
        <w:jc w:val="center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>北京大学</w:t>
      </w:r>
      <w:r>
        <w:rPr>
          <w:rFonts w:ascii="黑体" w:eastAsia="黑体" w:hAnsi="黑体" w:cs="Times New Roman" w:hint="eastAsia"/>
          <w:color w:val="0D0D0D"/>
          <w:kern w:val="0"/>
          <w:sz w:val="28"/>
          <w:szCs w:val="28"/>
        </w:rPr>
        <w:t>第一</w:t>
      </w:r>
      <w:r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>届“明税”财税</w:t>
      </w:r>
      <w:proofErr w:type="gramStart"/>
      <w:r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>法优秀</w:t>
      </w:r>
      <w:proofErr w:type="gramEnd"/>
      <w:r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>学生奖学金申请通知</w:t>
      </w:r>
    </w:p>
    <w:p w:rsidR="00773DF4" w:rsidRDefault="00A0318C">
      <w:pPr>
        <w:widowControl/>
        <w:spacing w:line="390" w:lineRule="atLeast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 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北京大学“明税”财税</w:t>
      </w:r>
      <w:proofErr w:type="gramStart"/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法优秀</w:t>
      </w:r>
      <w:proofErr w:type="gramEnd"/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学生奖学金（以下简称“本奖学金”）由北京明税律师事务所捐赠支持设立，旨在激励在校财税法学生努力学习、积极实践，培养具有领袖气质、不断追求卓越的青年财税法学人，为我国财税法学科发展与财税法治建设</w:t>
      </w:r>
      <w:proofErr w:type="gramStart"/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作出</w:t>
      </w:r>
      <w:proofErr w:type="gramEnd"/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贡献。本奖学金自</w:t>
      </w: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201</w:t>
      </w:r>
      <w:r>
        <w:rPr>
          <w:rFonts w:ascii="宋体" w:eastAsia="宋体" w:hAnsi="宋体" w:cs="Times New Roman"/>
          <w:color w:val="333333"/>
          <w:kern w:val="0"/>
          <w:sz w:val="21"/>
          <w:szCs w:val="21"/>
        </w:rPr>
        <w:t>7</w:t>
      </w: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年设立，今年举行</w:t>
      </w:r>
      <w:r>
        <w:rPr>
          <w:rFonts w:ascii="宋体" w:eastAsia="宋体" w:hAnsi="宋体" w:cs="Times New Roman" w:hint="eastAsia"/>
          <w:color w:val="0D0D0D"/>
          <w:kern w:val="0"/>
          <w:sz w:val="21"/>
          <w:szCs w:val="21"/>
        </w:rPr>
        <w:t>第一届</w:t>
      </w: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评奖活动。现将申请有关工作通知如下：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 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b/>
          <w:bCs/>
          <w:color w:val="333333"/>
          <w:kern w:val="0"/>
          <w:sz w:val="21"/>
          <w:szCs w:val="21"/>
        </w:rPr>
        <w:t>一、评选原则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根据申请人的学习成绩、科研成果及综合表现，坚持公平、公正、公开、择优的原则。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b/>
          <w:bCs/>
          <w:color w:val="333333"/>
          <w:kern w:val="0"/>
          <w:sz w:val="21"/>
          <w:szCs w:val="21"/>
        </w:rPr>
        <w:t> 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b/>
          <w:bCs/>
          <w:color w:val="333333"/>
          <w:kern w:val="0"/>
          <w:sz w:val="21"/>
          <w:szCs w:val="21"/>
        </w:rPr>
        <w:t>二、评选对象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北京大学法学院全日制在读的博士研究生、法学硕士研究生、法律硕士研究生（含法学、非法学）。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 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b/>
          <w:bCs/>
          <w:color w:val="333333"/>
          <w:kern w:val="0"/>
          <w:sz w:val="21"/>
          <w:szCs w:val="21"/>
        </w:rPr>
        <w:t>三、资格条件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1.</w:t>
      </w: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遵纪守法，品学兼优，在校期间无违法违纪等不良记录。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2.</w:t>
      </w: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学习成绩优秀，专业能力突出</w:t>
      </w: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。硕士研究生有学术成果发表者，同等条件下予以优先考虑；博士研究生必须有学术成果发表，学术成果是主要考核指标。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3.</w:t>
      </w:r>
      <w:r>
        <w:rPr>
          <w:rFonts w:ascii="Calibri" w:hAnsi="Calibri" w:cs="Times New Roman"/>
          <w:color w:val="000000"/>
          <w:kern w:val="0"/>
          <w:sz w:val="21"/>
          <w:szCs w:val="21"/>
        </w:rPr>
        <w:t>积极参加财税法理论与实践问题的探讨。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b/>
          <w:bCs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4.</w:t>
      </w:r>
      <w:r>
        <w:rPr>
          <w:rFonts w:ascii="Calibri" w:hAnsi="Calibri" w:cs="Times New Roman"/>
          <w:color w:val="000000"/>
          <w:kern w:val="0"/>
          <w:sz w:val="21"/>
          <w:szCs w:val="21"/>
        </w:rPr>
        <w:t>硕士、博士新生中特别优秀者，除前述条件外，同时满足以下三项条件方可参评：（</w:t>
      </w:r>
      <w:r>
        <w:rPr>
          <w:rFonts w:ascii="Calibri" w:hAnsi="Calibri" w:cs="Times New Roman"/>
          <w:color w:val="000000"/>
          <w:kern w:val="0"/>
          <w:sz w:val="21"/>
          <w:szCs w:val="21"/>
        </w:rPr>
        <w:t>1</w:t>
      </w:r>
      <w:r>
        <w:rPr>
          <w:rFonts w:ascii="Calibri" w:hAnsi="Calibri" w:cs="Times New Roman"/>
          <w:color w:val="000000"/>
          <w:kern w:val="0"/>
          <w:sz w:val="21"/>
          <w:szCs w:val="21"/>
        </w:rPr>
        <w:t>）前置学位学习成绩优异，位于年级（方向）前</w:t>
      </w:r>
      <w:r>
        <w:rPr>
          <w:rFonts w:ascii="Calibri" w:hAnsi="Calibri" w:cs="Times New Roman"/>
          <w:color w:val="000000"/>
          <w:kern w:val="0"/>
          <w:sz w:val="21"/>
          <w:szCs w:val="21"/>
        </w:rPr>
        <w:t>10%</w:t>
      </w:r>
      <w:r>
        <w:rPr>
          <w:rFonts w:ascii="Calibri" w:hAnsi="Calibri" w:cs="Times New Roman"/>
          <w:color w:val="000000"/>
          <w:kern w:val="0"/>
          <w:sz w:val="21"/>
          <w:szCs w:val="21"/>
        </w:rPr>
        <w:t>；（</w:t>
      </w:r>
      <w:r>
        <w:rPr>
          <w:rFonts w:ascii="Calibri" w:hAnsi="Calibri" w:cs="Times New Roman"/>
          <w:color w:val="000000"/>
          <w:kern w:val="0"/>
          <w:sz w:val="21"/>
          <w:szCs w:val="21"/>
        </w:rPr>
        <w:t>2</w:t>
      </w:r>
      <w:r>
        <w:rPr>
          <w:rFonts w:ascii="Calibri" w:hAnsi="Calibri" w:cs="Times New Roman"/>
          <w:color w:val="000000"/>
          <w:kern w:val="0"/>
          <w:sz w:val="21"/>
          <w:szCs w:val="21"/>
        </w:rPr>
        <w:t>）上一学年必须有财税</w:t>
      </w:r>
      <w:proofErr w:type="gramStart"/>
      <w:r>
        <w:rPr>
          <w:rFonts w:ascii="Calibri" w:hAnsi="Calibri" w:cs="Times New Roman"/>
          <w:color w:val="000000"/>
          <w:kern w:val="0"/>
          <w:sz w:val="21"/>
          <w:szCs w:val="21"/>
        </w:rPr>
        <w:t>法方向</w:t>
      </w:r>
      <w:proofErr w:type="gramEnd"/>
      <w:r>
        <w:rPr>
          <w:rFonts w:ascii="Calibri" w:hAnsi="Calibri" w:cs="Times New Roman"/>
          <w:color w:val="000000"/>
          <w:kern w:val="0"/>
          <w:sz w:val="21"/>
          <w:szCs w:val="21"/>
        </w:rPr>
        <w:t>学术成果，发表在</w:t>
      </w:r>
      <w:r>
        <w:rPr>
          <w:rFonts w:ascii="Calibri" w:hAnsi="Calibri" w:cs="Times New Roman"/>
          <w:color w:val="000000"/>
          <w:kern w:val="0"/>
          <w:sz w:val="21"/>
          <w:szCs w:val="21"/>
        </w:rPr>
        <w:t>CSSCI</w:t>
      </w:r>
      <w:r>
        <w:rPr>
          <w:rFonts w:ascii="Calibri" w:hAnsi="Calibri" w:cs="Times New Roman"/>
          <w:color w:val="000000"/>
          <w:kern w:val="0"/>
          <w:sz w:val="21"/>
          <w:szCs w:val="21"/>
        </w:rPr>
        <w:t>来源期刊（及扩展版）或法学院认定的研究生核心刊物上；</w:t>
      </w:r>
      <w:r>
        <w:rPr>
          <w:rFonts w:ascii="Calibri" w:hAnsi="Calibri" w:cs="Times New Roman"/>
          <w:b/>
          <w:bCs/>
          <w:color w:val="000000"/>
          <w:kern w:val="0"/>
          <w:sz w:val="21"/>
          <w:szCs w:val="21"/>
        </w:rPr>
        <w:t>（</w:t>
      </w:r>
      <w:r>
        <w:rPr>
          <w:rFonts w:ascii="Calibri" w:hAnsi="Calibri" w:cs="Times New Roman"/>
          <w:b/>
          <w:bCs/>
          <w:color w:val="000000"/>
          <w:kern w:val="0"/>
          <w:sz w:val="21"/>
          <w:szCs w:val="21"/>
        </w:rPr>
        <w:t>3</w:t>
      </w:r>
      <w:r>
        <w:rPr>
          <w:rFonts w:ascii="Calibri" w:hAnsi="Calibri" w:cs="Times New Roman"/>
          <w:b/>
          <w:bCs/>
          <w:color w:val="000000"/>
          <w:kern w:val="0"/>
          <w:sz w:val="21"/>
          <w:szCs w:val="21"/>
        </w:rPr>
        <w:t>）积极参加北京大学财经法研究中心的各项活动，表现突出。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5.</w:t>
      </w:r>
      <w:r>
        <w:rPr>
          <w:rFonts w:ascii="Calibri" w:hAnsi="Calibri" w:cs="Times New Roman"/>
          <w:color w:val="000000"/>
          <w:kern w:val="0"/>
          <w:sz w:val="21"/>
          <w:szCs w:val="21"/>
        </w:rPr>
        <w:t>本奖学金与北京大学及法学院设立的其他各项奖学金均可兼得。</w:t>
      </w:r>
      <w:r>
        <w:rPr>
          <w:rFonts w:ascii="Calibri" w:hAnsi="Calibri" w:cs="Times New Roman"/>
          <w:b/>
          <w:bCs/>
          <w:color w:val="000000"/>
          <w:kern w:val="0"/>
          <w:sz w:val="21"/>
          <w:szCs w:val="21"/>
        </w:rPr>
        <w:t>但不可同时申请北京大学</w:t>
      </w:r>
      <w:r>
        <w:rPr>
          <w:rFonts w:ascii="Calibri" w:hAnsi="Calibri" w:cs="Times New Roman"/>
          <w:b/>
          <w:bCs/>
          <w:color w:val="000000"/>
          <w:kern w:val="0"/>
          <w:sz w:val="21"/>
          <w:szCs w:val="21"/>
        </w:rPr>
        <w:t>“</w:t>
      </w:r>
      <w:r>
        <w:rPr>
          <w:rFonts w:ascii="Calibri" w:hAnsi="Calibri" w:cs="Times New Roman"/>
          <w:b/>
          <w:bCs/>
          <w:color w:val="000000"/>
          <w:kern w:val="0"/>
          <w:sz w:val="21"/>
          <w:szCs w:val="21"/>
        </w:rPr>
        <w:t>中税</w:t>
      </w:r>
      <w:r>
        <w:rPr>
          <w:rFonts w:ascii="Calibri" w:hAnsi="Calibri" w:cs="Times New Roman" w:hint="eastAsia"/>
          <w:b/>
          <w:bCs/>
          <w:color w:val="000000"/>
          <w:kern w:val="0"/>
          <w:sz w:val="21"/>
          <w:szCs w:val="21"/>
        </w:rPr>
        <w:t>咨询</w:t>
      </w:r>
      <w:r>
        <w:rPr>
          <w:rFonts w:ascii="Calibri" w:hAnsi="Calibri" w:cs="Times New Roman"/>
          <w:b/>
          <w:bCs/>
          <w:color w:val="000000"/>
          <w:kern w:val="0"/>
          <w:sz w:val="21"/>
          <w:szCs w:val="21"/>
        </w:rPr>
        <w:t>”</w:t>
      </w:r>
      <w:r>
        <w:rPr>
          <w:rFonts w:ascii="Calibri" w:hAnsi="Calibri" w:cs="Times New Roman"/>
          <w:b/>
          <w:bCs/>
          <w:color w:val="000000"/>
          <w:kern w:val="0"/>
          <w:sz w:val="21"/>
          <w:szCs w:val="21"/>
        </w:rPr>
        <w:t>财税法案例研究优秀学生奖学金，否则两项申请均无效。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 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 w:val="21"/>
          <w:szCs w:val="21"/>
        </w:rPr>
        <w:t>四、名额及金额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本奖学金分</w:t>
      </w:r>
      <w:bookmarkStart w:id="0" w:name="_GoBack"/>
      <w:bookmarkEnd w:id="0"/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设一、二、三等奖，具体如下：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一等奖（</w:t>
      </w: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1</w:t>
      </w: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名</w:t>
      </w: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）：奖金为</w:t>
      </w: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8000</w:t>
      </w: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元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二等奖（</w:t>
      </w: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2</w:t>
      </w: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名）：奖金为</w:t>
      </w: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6000</w:t>
      </w: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元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三等奖（</w:t>
      </w: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5</w:t>
      </w: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名）：奖金为</w:t>
      </w: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4000</w:t>
      </w: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元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 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 w:val="21"/>
          <w:szCs w:val="21"/>
        </w:rPr>
        <w:t>五、评选办法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本奖学金设立评审委员会，由北京大学财经法研究中心和北京明税律师事务所相关人员组成。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lastRenderedPageBreak/>
        <w:t>申请截止后，评审委员会进行材料审核，并视申请情况决定是否组织面试。具体流程另行通知。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 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b/>
          <w:bCs/>
          <w:color w:val="000000"/>
          <w:kern w:val="0"/>
          <w:sz w:val="21"/>
          <w:szCs w:val="21"/>
        </w:rPr>
        <w:t>六、材料提交</w:t>
      </w:r>
    </w:p>
    <w:p w:rsidR="00773DF4" w:rsidRDefault="00A0318C">
      <w:pPr>
        <w:widowControl/>
        <w:spacing w:line="390" w:lineRule="atLeast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 xml:space="preserve">　　符合条件的申请同学须提交以下材料：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1.</w:t>
      </w: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申请表；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2.</w:t>
      </w: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上一学年公开发表的学术论文或报刊文章；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3.</w:t>
      </w: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上一学年相关获奖情况证明；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4.</w:t>
      </w: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参加北大财经法研究中心组织活动的证明。</w:t>
      </w:r>
    </w:p>
    <w:p w:rsidR="00773DF4" w:rsidRDefault="00A0318C">
      <w:pPr>
        <w:widowControl/>
        <w:spacing w:line="390" w:lineRule="atLeast"/>
        <w:ind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5.</w:t>
      </w: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硕士研究</w:t>
      </w:r>
      <w:r>
        <w:rPr>
          <w:rFonts w:ascii="宋体" w:eastAsia="宋体" w:hAnsi="宋体" w:cs="Times New Roman" w:hint="eastAsia"/>
          <w:color w:val="0D0D0D"/>
          <w:kern w:val="0"/>
          <w:sz w:val="21"/>
          <w:szCs w:val="21"/>
        </w:rPr>
        <w:t>生还需要提交本人的成绩单，博士研究生不须提供。</w:t>
      </w:r>
    </w:p>
    <w:p w:rsidR="00773DF4" w:rsidRDefault="00A0318C">
      <w:pPr>
        <w:widowControl/>
        <w:spacing w:line="390" w:lineRule="atLeast"/>
        <w:ind w:firstLineChars="200" w:firstLine="420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以上材料请于</w:t>
      </w: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2017</w:t>
      </w: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年</w:t>
      </w: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12</w:t>
      </w: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月</w:t>
      </w: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15</w:t>
      </w: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日</w:t>
      </w: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前提交至陈明楼一层刘剑文老师信箱，并短信联系人</w:t>
      </w: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:</w:t>
      </w: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 </w:t>
      </w: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胡翔</w:t>
      </w:r>
      <w:r>
        <w:rPr>
          <w:rFonts w:asciiTheme="majorEastAsia" w:eastAsiaTheme="majorEastAsia" w:hAnsiTheme="majorEastAsia" w:cs="Times New Roman" w:hint="eastAsia"/>
          <w:b/>
          <w:color w:val="333333"/>
          <w:kern w:val="0"/>
          <w:sz w:val="21"/>
          <w:szCs w:val="21"/>
        </w:rPr>
        <w:t>（</w:t>
      </w:r>
      <w:r>
        <w:rPr>
          <w:rFonts w:asciiTheme="majorEastAsia" w:eastAsiaTheme="majorEastAsia" w:hAnsiTheme="majorEastAsia" w:cs="Times New Roman" w:hint="eastAsia"/>
          <w:b/>
          <w:color w:val="333333"/>
          <w:kern w:val="0"/>
          <w:sz w:val="21"/>
          <w:szCs w:val="21"/>
        </w:rPr>
        <w:t>1</w:t>
      </w:r>
      <w:r>
        <w:rPr>
          <w:rFonts w:asciiTheme="majorEastAsia" w:eastAsiaTheme="majorEastAsia" w:hAnsiTheme="majorEastAsia" w:cs="Times New Roman"/>
          <w:b/>
          <w:color w:val="333333"/>
          <w:kern w:val="0"/>
          <w:sz w:val="21"/>
          <w:szCs w:val="21"/>
        </w:rPr>
        <w:t>8811783977</w:t>
      </w:r>
      <w:r>
        <w:rPr>
          <w:rFonts w:asciiTheme="majorEastAsia" w:eastAsiaTheme="majorEastAsia" w:hAnsiTheme="majorEastAsia" w:cs="Times New Roman" w:hint="eastAsia"/>
          <w:b/>
          <w:color w:val="333333"/>
          <w:kern w:val="0"/>
          <w:sz w:val="21"/>
          <w:szCs w:val="21"/>
        </w:rPr>
        <w:t>）</w:t>
      </w: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，告知已经提交“明税”奖学金材料，防止材料遗漏。</w:t>
      </w:r>
    </w:p>
    <w:p w:rsidR="00773DF4" w:rsidRDefault="00A0318C">
      <w:pPr>
        <w:widowControl/>
        <w:spacing w:line="390" w:lineRule="atLeast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 </w:t>
      </w:r>
    </w:p>
    <w:p w:rsidR="00773DF4" w:rsidRDefault="00A0318C">
      <w:pPr>
        <w:widowControl/>
        <w:spacing w:line="390" w:lineRule="atLeast"/>
        <w:jc w:val="right"/>
        <w:rPr>
          <w:rFonts w:ascii="宋体" w:eastAsia="宋体" w:hAnsi="宋体" w:cs="Times New Roman"/>
          <w:color w:val="000000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                                      </w:t>
      </w:r>
    </w:p>
    <w:p w:rsidR="00773DF4" w:rsidRDefault="00A0318C">
      <w:pPr>
        <w:widowControl/>
        <w:spacing w:line="390" w:lineRule="atLeast"/>
        <w:jc w:val="right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Calibri" w:hAnsi="Calibri" w:cs="Times New Roman" w:hint="eastAsia"/>
          <w:color w:val="333333"/>
          <w:kern w:val="0"/>
          <w:sz w:val="21"/>
          <w:szCs w:val="21"/>
        </w:rPr>
        <w:t>北京大学财经法研究中心</w:t>
      </w:r>
    </w:p>
    <w:p w:rsidR="00773DF4" w:rsidRDefault="00A0318C">
      <w:pPr>
        <w:widowControl/>
        <w:spacing w:line="390" w:lineRule="atLeast"/>
        <w:jc w:val="right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                                    </w:t>
      </w:r>
      <w:r>
        <w:rPr>
          <w:rFonts w:ascii="宋体" w:eastAsia="宋体" w:hAnsi="宋体" w:cs="Times New Roman" w:hint="eastAsia"/>
          <w:color w:val="0D0D0D"/>
          <w:kern w:val="0"/>
          <w:sz w:val="21"/>
          <w:szCs w:val="21"/>
        </w:rPr>
        <w:t>     201</w:t>
      </w:r>
      <w:r>
        <w:rPr>
          <w:rFonts w:ascii="宋体" w:eastAsia="宋体" w:hAnsi="宋体" w:cs="Times New Roman"/>
          <w:color w:val="0D0D0D"/>
          <w:kern w:val="0"/>
          <w:sz w:val="21"/>
          <w:szCs w:val="21"/>
        </w:rPr>
        <w:t>7</w:t>
      </w:r>
      <w:r>
        <w:rPr>
          <w:rFonts w:ascii="宋体" w:eastAsia="宋体" w:hAnsi="宋体" w:cs="Times New Roman" w:hint="eastAsia"/>
          <w:color w:val="0D0D0D"/>
          <w:kern w:val="0"/>
          <w:sz w:val="21"/>
          <w:szCs w:val="21"/>
        </w:rPr>
        <w:t>年</w:t>
      </w:r>
      <w:r>
        <w:rPr>
          <w:rFonts w:ascii="宋体" w:eastAsia="宋体" w:hAnsi="宋体" w:cs="Times New Roman" w:hint="eastAsia"/>
          <w:color w:val="0D0D0D"/>
          <w:kern w:val="0"/>
          <w:sz w:val="21"/>
          <w:szCs w:val="21"/>
        </w:rPr>
        <w:t>11</w:t>
      </w:r>
      <w:r>
        <w:rPr>
          <w:rFonts w:ascii="宋体" w:eastAsia="宋体" w:hAnsi="宋体" w:cs="Times New Roman" w:hint="eastAsia"/>
          <w:color w:val="0D0D0D"/>
          <w:kern w:val="0"/>
          <w:sz w:val="21"/>
          <w:szCs w:val="21"/>
        </w:rPr>
        <w:t>月</w:t>
      </w:r>
      <w:r>
        <w:rPr>
          <w:rFonts w:ascii="宋体" w:eastAsia="宋体" w:hAnsi="宋体" w:cs="Times New Roman" w:hint="eastAsia"/>
          <w:color w:val="0D0D0D"/>
          <w:kern w:val="0"/>
          <w:sz w:val="21"/>
          <w:szCs w:val="21"/>
        </w:rPr>
        <w:t>23</w:t>
      </w:r>
      <w:r>
        <w:rPr>
          <w:rFonts w:ascii="宋体" w:eastAsia="宋体" w:hAnsi="宋体" w:cs="Times New Roman" w:hint="eastAsia"/>
          <w:color w:val="0D0D0D"/>
          <w:kern w:val="0"/>
          <w:sz w:val="21"/>
          <w:szCs w:val="21"/>
        </w:rPr>
        <w:t>日</w:t>
      </w:r>
    </w:p>
    <w:p w:rsidR="00773DF4" w:rsidRDefault="00A0318C">
      <w:pPr>
        <w:widowControl/>
        <w:spacing w:line="390" w:lineRule="atLeast"/>
        <w:jc w:val="right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 </w:t>
      </w:r>
    </w:p>
    <w:p w:rsidR="00773DF4" w:rsidRDefault="00A0318C">
      <w:pPr>
        <w:widowControl/>
        <w:spacing w:line="390" w:lineRule="atLeast"/>
        <w:jc w:val="right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 </w:t>
      </w:r>
    </w:p>
    <w:p w:rsidR="00773DF4" w:rsidRDefault="00A0318C">
      <w:pPr>
        <w:widowControl/>
        <w:spacing w:line="390" w:lineRule="atLeast"/>
        <w:ind w:right="722"/>
        <w:jc w:val="right"/>
        <w:rPr>
          <w:rFonts w:ascii="Calibri" w:hAnsi="Calibri" w:cs="Times New Roman"/>
          <w:color w:val="333333"/>
          <w:kern w:val="0"/>
          <w:sz w:val="21"/>
          <w:szCs w:val="21"/>
        </w:rPr>
      </w:pPr>
      <w:r>
        <w:rPr>
          <w:rFonts w:ascii="Calibri" w:hAnsi="Calibri" w:cs="Times New Roman"/>
          <w:b/>
          <w:bCs/>
          <w:color w:val="333333"/>
          <w:kern w:val="0"/>
          <w:sz w:val="36"/>
          <w:szCs w:val="36"/>
        </w:rPr>
        <w:t>北京大学</w:t>
      </w:r>
      <w:r>
        <w:rPr>
          <w:rFonts w:ascii="Calibri" w:hAnsi="Calibri" w:cs="Times New Roman"/>
          <w:b/>
          <w:bCs/>
          <w:color w:val="333333"/>
          <w:kern w:val="0"/>
          <w:sz w:val="36"/>
          <w:szCs w:val="36"/>
        </w:rPr>
        <w:t>“</w:t>
      </w:r>
      <w:r>
        <w:rPr>
          <w:rFonts w:ascii="Calibri" w:hAnsi="Calibri" w:cs="Times New Roman" w:hint="eastAsia"/>
          <w:b/>
          <w:bCs/>
          <w:color w:val="333333"/>
          <w:kern w:val="0"/>
          <w:sz w:val="36"/>
          <w:szCs w:val="36"/>
        </w:rPr>
        <w:t>明税</w:t>
      </w:r>
      <w:r>
        <w:rPr>
          <w:rFonts w:ascii="Calibri" w:hAnsi="Calibri" w:cs="Times New Roman"/>
          <w:b/>
          <w:bCs/>
          <w:color w:val="333333"/>
          <w:kern w:val="0"/>
          <w:sz w:val="36"/>
          <w:szCs w:val="36"/>
        </w:rPr>
        <w:t>”</w:t>
      </w:r>
      <w:r>
        <w:rPr>
          <w:rFonts w:ascii="Calibri" w:hAnsi="Calibri" w:cs="Times New Roman"/>
          <w:b/>
          <w:bCs/>
          <w:color w:val="333333"/>
          <w:kern w:val="0"/>
          <w:sz w:val="36"/>
          <w:szCs w:val="36"/>
        </w:rPr>
        <w:t>财税</w:t>
      </w:r>
      <w:proofErr w:type="gramStart"/>
      <w:r>
        <w:rPr>
          <w:rFonts w:ascii="Calibri" w:hAnsi="Calibri" w:cs="Times New Roman"/>
          <w:b/>
          <w:bCs/>
          <w:color w:val="333333"/>
          <w:kern w:val="0"/>
          <w:sz w:val="36"/>
          <w:szCs w:val="36"/>
        </w:rPr>
        <w:t>法优秀</w:t>
      </w:r>
      <w:proofErr w:type="gramEnd"/>
      <w:r>
        <w:rPr>
          <w:rFonts w:ascii="Calibri" w:hAnsi="Calibri" w:cs="Times New Roman"/>
          <w:b/>
          <w:bCs/>
          <w:color w:val="333333"/>
          <w:kern w:val="0"/>
          <w:sz w:val="36"/>
          <w:szCs w:val="36"/>
        </w:rPr>
        <w:t>学生奖学金申请表</w:t>
      </w:r>
    </w:p>
    <w:p w:rsidR="00773DF4" w:rsidRDefault="00A0318C">
      <w:pPr>
        <w:widowControl/>
        <w:spacing w:after="300" w:line="390" w:lineRule="atLeast"/>
        <w:jc w:val="center"/>
        <w:rPr>
          <w:rFonts w:ascii="宋体" w:eastAsia="宋体" w:hAnsi="宋体" w:cs="Times New Roman"/>
          <w:color w:val="333333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 w:val="21"/>
          <w:szCs w:val="21"/>
        </w:rPr>
        <w:t>       </w:t>
      </w:r>
    </w:p>
    <w:tbl>
      <w:tblPr>
        <w:tblW w:w="92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843"/>
        <w:gridCol w:w="410"/>
        <w:gridCol w:w="1575"/>
        <w:gridCol w:w="1843"/>
        <w:gridCol w:w="566"/>
        <w:gridCol w:w="1162"/>
      </w:tblGrid>
      <w:tr w:rsidR="00773DF4">
        <w:trPr>
          <w:trHeight w:val="510"/>
          <w:jc w:val="center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姓</w:t>
            </w: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 </w:t>
            </w: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名</w:t>
            </w:r>
          </w:p>
        </w:tc>
        <w:tc>
          <w:tcPr>
            <w:tcW w:w="2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出生年月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照</w:t>
            </w:r>
          </w:p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片</w:t>
            </w:r>
          </w:p>
        </w:tc>
      </w:tr>
      <w:tr w:rsidR="00773DF4">
        <w:trPr>
          <w:trHeight w:val="510"/>
          <w:jc w:val="center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性</w:t>
            </w: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 </w:t>
            </w: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别</w:t>
            </w:r>
          </w:p>
        </w:tc>
        <w:tc>
          <w:tcPr>
            <w:tcW w:w="2253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学</w:t>
            </w: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 </w:t>
            </w: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728" w:type="dxa"/>
            <w:gridSpan w:val="2"/>
            <w:vMerge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F4" w:rsidRDefault="00773DF4"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</w:tr>
      <w:tr w:rsidR="00773DF4">
        <w:trPr>
          <w:trHeight w:val="510"/>
          <w:jc w:val="center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学生类别</w:t>
            </w: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（打</w:t>
            </w: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671" w:type="dxa"/>
            <w:gridSpan w:val="4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</w:rPr>
              <w:t>□</w:t>
            </w: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法学博士</w:t>
            </w: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  </w:t>
            </w: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</w:rPr>
              <w:t>□</w:t>
            </w: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法学硕士</w:t>
            </w: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  </w:t>
            </w: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</w:rPr>
              <w:t>□</w:t>
            </w: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法律硕士</w:t>
            </w:r>
          </w:p>
        </w:tc>
        <w:tc>
          <w:tcPr>
            <w:tcW w:w="1728" w:type="dxa"/>
            <w:gridSpan w:val="2"/>
            <w:vMerge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F4" w:rsidRDefault="00773DF4"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</w:tr>
      <w:tr w:rsidR="00773DF4">
        <w:trPr>
          <w:trHeight w:val="510"/>
          <w:jc w:val="center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专</w:t>
            </w: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 </w:t>
            </w: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业</w:t>
            </w:r>
          </w:p>
        </w:tc>
        <w:tc>
          <w:tcPr>
            <w:tcW w:w="2253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年级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728" w:type="dxa"/>
            <w:gridSpan w:val="2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773DF4" w:rsidRDefault="00773DF4"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</w:tr>
      <w:tr w:rsidR="00773DF4">
        <w:trPr>
          <w:trHeight w:val="510"/>
          <w:jc w:val="center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电子邮箱</w:t>
            </w:r>
          </w:p>
        </w:tc>
        <w:tc>
          <w:tcPr>
            <w:tcW w:w="2253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移动电话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728" w:type="dxa"/>
            <w:gridSpan w:val="2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vAlign w:val="center"/>
          </w:tcPr>
          <w:p w:rsidR="00773DF4" w:rsidRDefault="00773DF4"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</w:tr>
      <w:tr w:rsidR="00773DF4">
        <w:trPr>
          <w:trHeight w:val="520"/>
          <w:jc w:val="center"/>
        </w:trPr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学习</w:t>
            </w:r>
          </w:p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成绩</w:t>
            </w:r>
          </w:p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0"/>
                <w:szCs w:val="20"/>
              </w:rPr>
              <w:t>（先列财税法课程，再列其他必修课程。硕士研究生必须填写，博士研究生可填、可不填）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课程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成绩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课程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成绩</w:t>
            </w:r>
          </w:p>
        </w:tc>
      </w:tr>
      <w:tr w:rsidR="00773DF4">
        <w:trPr>
          <w:trHeight w:val="520"/>
          <w:jc w:val="center"/>
        </w:trPr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F4" w:rsidRDefault="00773DF4"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 </w:t>
            </w:r>
          </w:p>
        </w:tc>
      </w:tr>
      <w:tr w:rsidR="00773DF4">
        <w:trPr>
          <w:trHeight w:val="520"/>
          <w:jc w:val="center"/>
        </w:trPr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F4" w:rsidRDefault="00773DF4"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</w:rPr>
              <w:t> 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773DF4">
        <w:trPr>
          <w:trHeight w:val="520"/>
          <w:jc w:val="center"/>
        </w:trPr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F4" w:rsidRDefault="00773DF4"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</w:rPr>
              <w:t> 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773DF4">
        <w:trPr>
          <w:trHeight w:val="520"/>
          <w:jc w:val="center"/>
        </w:trPr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F4" w:rsidRDefault="00773DF4"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spacing w:line="315" w:lineRule="atLeast"/>
              <w:ind w:firstLine="240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</w:rPr>
              <w:t> 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773DF4">
        <w:trPr>
          <w:trHeight w:val="454"/>
          <w:jc w:val="center"/>
        </w:trPr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科研成果</w:t>
            </w:r>
          </w:p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2"/>
                <w:szCs w:val="22"/>
              </w:rPr>
              <w:t>（不够可</w:t>
            </w:r>
          </w:p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2"/>
                <w:szCs w:val="22"/>
              </w:rPr>
              <w:t>另附页）</w:t>
            </w:r>
          </w:p>
        </w:tc>
        <w:tc>
          <w:tcPr>
            <w:tcW w:w="3828" w:type="dxa"/>
            <w:gridSpan w:val="3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论文篇名</w:t>
            </w:r>
          </w:p>
        </w:tc>
        <w:tc>
          <w:tcPr>
            <w:tcW w:w="2409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</w:rPr>
              <w:t>发表期刊</w:t>
            </w:r>
          </w:p>
        </w:tc>
        <w:tc>
          <w:tcPr>
            <w:tcW w:w="1162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  <w:proofErr w:type="spellStart"/>
            <w:r>
              <w:rPr>
                <w:rFonts w:ascii="仿宋_GB2312" w:hAnsi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cssci</w:t>
            </w:r>
            <w:proofErr w:type="spellEnd"/>
          </w:p>
        </w:tc>
      </w:tr>
      <w:tr w:rsidR="00773DF4">
        <w:trPr>
          <w:trHeight w:val="454"/>
          <w:jc w:val="center"/>
        </w:trPr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F4" w:rsidRDefault="00773DF4"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F4" w:rsidRDefault="00A0318C"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773DF4">
        <w:trPr>
          <w:trHeight w:val="454"/>
          <w:jc w:val="center"/>
        </w:trPr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F4" w:rsidRDefault="00773DF4"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F4" w:rsidRDefault="00A0318C"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773DF4">
        <w:trPr>
          <w:trHeight w:val="454"/>
          <w:jc w:val="center"/>
        </w:trPr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F4" w:rsidRDefault="00773DF4"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F4" w:rsidRDefault="00A0318C"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773DF4">
        <w:trPr>
          <w:trHeight w:val="454"/>
          <w:jc w:val="center"/>
        </w:trPr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F4" w:rsidRDefault="00773DF4"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F4" w:rsidRDefault="00A0318C"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773DF4">
        <w:trPr>
          <w:trHeight w:val="454"/>
          <w:jc w:val="center"/>
        </w:trPr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F4" w:rsidRDefault="00773DF4"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F4" w:rsidRDefault="00A0318C"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773DF4">
        <w:trPr>
          <w:trHeight w:val="454"/>
          <w:jc w:val="center"/>
        </w:trPr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F4" w:rsidRDefault="00773DF4">
            <w:pPr>
              <w:widowControl/>
              <w:jc w:val="left"/>
              <w:rPr>
                <w:rFonts w:ascii="Calibri" w:hAnsi="Calibri" w:cs="Times New Roman"/>
                <w:kern w:val="0"/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F4" w:rsidRDefault="00A0318C"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773DF4">
        <w:trPr>
          <w:trHeight w:val="1900"/>
          <w:jc w:val="center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F4" w:rsidRDefault="00A0318C">
            <w:pPr>
              <w:widowControl/>
              <w:spacing w:line="315" w:lineRule="atLeast"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曾获奖项，以及参加财经法研究中心的活动情况</w:t>
            </w:r>
          </w:p>
        </w:tc>
        <w:tc>
          <w:tcPr>
            <w:tcW w:w="7399" w:type="dxa"/>
            <w:gridSpan w:val="6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30"/>
                <w:szCs w:val="30"/>
              </w:rPr>
              <w:t> </w:t>
            </w:r>
          </w:p>
        </w:tc>
      </w:tr>
      <w:tr w:rsidR="00773DF4">
        <w:trPr>
          <w:trHeight w:val="1261"/>
          <w:jc w:val="center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DF4" w:rsidRDefault="00A0318C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评审委员会</w:t>
            </w:r>
          </w:p>
          <w:p w:rsidR="00773DF4" w:rsidRDefault="00A0318C">
            <w:pPr>
              <w:widowControl/>
              <w:jc w:val="center"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仿宋_GB2312" w:hAnsi="仿宋_GB2312" w:cs="Times New Roman"/>
                <w:b/>
                <w:bCs/>
                <w:kern w:val="0"/>
              </w:rPr>
              <w:t>意见</w:t>
            </w:r>
          </w:p>
        </w:tc>
        <w:tc>
          <w:tcPr>
            <w:tcW w:w="7399" w:type="dxa"/>
            <w:gridSpan w:val="6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DF4" w:rsidRDefault="00A0318C">
            <w:pPr>
              <w:widowControl/>
              <w:rPr>
                <w:rFonts w:ascii="Calibri" w:hAnsi="Calibri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cs="Times New Roman"/>
                <w:b/>
                <w:bCs/>
                <w:kern w:val="0"/>
                <w:sz w:val="30"/>
                <w:szCs w:val="30"/>
              </w:rPr>
              <w:t> </w:t>
            </w:r>
          </w:p>
        </w:tc>
      </w:tr>
    </w:tbl>
    <w:p w:rsidR="00773DF4" w:rsidRDefault="00773DF4"/>
    <w:sectPr w:rsidR="00773DF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roman"/>
    <w:pitch w:val="default"/>
    <w:sig w:usb0="00000000" w:usb1="00000000" w:usb2="00000000" w:usb3="00000000" w:csb0="00000001" w:csb1="00000000"/>
  </w:font>
  <w:font w:name="Calibri Light">
    <w:altName w:val="Calibri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A0"/>
    <w:rsid w:val="0000072A"/>
    <w:rsid w:val="0000392F"/>
    <w:rsid w:val="00012395"/>
    <w:rsid w:val="00042C84"/>
    <w:rsid w:val="00055168"/>
    <w:rsid w:val="000563C6"/>
    <w:rsid w:val="00061F14"/>
    <w:rsid w:val="000779EE"/>
    <w:rsid w:val="000920D6"/>
    <w:rsid w:val="000A703A"/>
    <w:rsid w:val="000C3CD1"/>
    <w:rsid w:val="0013458A"/>
    <w:rsid w:val="00142266"/>
    <w:rsid w:val="00173E24"/>
    <w:rsid w:val="00182F15"/>
    <w:rsid w:val="00184EB9"/>
    <w:rsid w:val="00213742"/>
    <w:rsid w:val="00273697"/>
    <w:rsid w:val="00276EDA"/>
    <w:rsid w:val="00284084"/>
    <w:rsid w:val="002D019F"/>
    <w:rsid w:val="003A586C"/>
    <w:rsid w:val="003B7965"/>
    <w:rsid w:val="003C01F9"/>
    <w:rsid w:val="003C11B2"/>
    <w:rsid w:val="0042262B"/>
    <w:rsid w:val="004270E2"/>
    <w:rsid w:val="004428A5"/>
    <w:rsid w:val="004932DF"/>
    <w:rsid w:val="004B7F25"/>
    <w:rsid w:val="004D2A9A"/>
    <w:rsid w:val="00511BA0"/>
    <w:rsid w:val="00512DC7"/>
    <w:rsid w:val="00515484"/>
    <w:rsid w:val="00523CE8"/>
    <w:rsid w:val="00543475"/>
    <w:rsid w:val="00556017"/>
    <w:rsid w:val="005A5632"/>
    <w:rsid w:val="005C3510"/>
    <w:rsid w:val="005E7C9F"/>
    <w:rsid w:val="005F2B83"/>
    <w:rsid w:val="00640A85"/>
    <w:rsid w:val="00686FB6"/>
    <w:rsid w:val="006870E4"/>
    <w:rsid w:val="006A13E7"/>
    <w:rsid w:val="006A1B52"/>
    <w:rsid w:val="006E79E0"/>
    <w:rsid w:val="006F7BDC"/>
    <w:rsid w:val="00741182"/>
    <w:rsid w:val="00751459"/>
    <w:rsid w:val="00761E1D"/>
    <w:rsid w:val="00773DF4"/>
    <w:rsid w:val="00780906"/>
    <w:rsid w:val="007A1148"/>
    <w:rsid w:val="007C2C8E"/>
    <w:rsid w:val="007D10B2"/>
    <w:rsid w:val="007E7C31"/>
    <w:rsid w:val="007F3855"/>
    <w:rsid w:val="008938F2"/>
    <w:rsid w:val="008F1A1A"/>
    <w:rsid w:val="008F5687"/>
    <w:rsid w:val="00946AB8"/>
    <w:rsid w:val="00954007"/>
    <w:rsid w:val="009722A5"/>
    <w:rsid w:val="00997717"/>
    <w:rsid w:val="009A6C5C"/>
    <w:rsid w:val="009D5657"/>
    <w:rsid w:val="009F0B1D"/>
    <w:rsid w:val="00A0318C"/>
    <w:rsid w:val="00A43C70"/>
    <w:rsid w:val="00A538A4"/>
    <w:rsid w:val="00A64D0B"/>
    <w:rsid w:val="00A90578"/>
    <w:rsid w:val="00AA4004"/>
    <w:rsid w:val="00AA4F40"/>
    <w:rsid w:val="00AA7AF2"/>
    <w:rsid w:val="00B07EB1"/>
    <w:rsid w:val="00B116BF"/>
    <w:rsid w:val="00B12719"/>
    <w:rsid w:val="00B40160"/>
    <w:rsid w:val="00B45431"/>
    <w:rsid w:val="00B9365E"/>
    <w:rsid w:val="00BF00C9"/>
    <w:rsid w:val="00BF2467"/>
    <w:rsid w:val="00C0486B"/>
    <w:rsid w:val="00C33EF2"/>
    <w:rsid w:val="00C354A1"/>
    <w:rsid w:val="00C359DC"/>
    <w:rsid w:val="00CA3FFA"/>
    <w:rsid w:val="00D00A96"/>
    <w:rsid w:val="00D45405"/>
    <w:rsid w:val="00DC1A05"/>
    <w:rsid w:val="00E800AC"/>
    <w:rsid w:val="00E805CB"/>
    <w:rsid w:val="00E8315E"/>
    <w:rsid w:val="00EB3E71"/>
    <w:rsid w:val="00EC5B63"/>
    <w:rsid w:val="00F10CA0"/>
    <w:rsid w:val="00F25AD0"/>
    <w:rsid w:val="00F532D9"/>
    <w:rsid w:val="00F57280"/>
    <w:rsid w:val="00F67B8A"/>
    <w:rsid w:val="00F84DD3"/>
    <w:rsid w:val="359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胡翔</cp:lastModifiedBy>
  <cp:revision>5</cp:revision>
  <dcterms:created xsi:type="dcterms:W3CDTF">2017-11-22T08:48:00Z</dcterms:created>
  <dcterms:modified xsi:type="dcterms:W3CDTF">2017-11-23T14:55:00Z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