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D" w:rsidRPr="00DC0384" w:rsidRDefault="009924DD" w:rsidP="00DC0384">
      <w:pPr>
        <w:spacing w:line="360" w:lineRule="auto"/>
        <w:jc w:val="left"/>
        <w:rPr>
          <w:rFonts w:asciiTheme="minorEastAsia" w:hAnsiTheme="minorEastAsia" w:cs="仿宋_GB2312"/>
          <w:sz w:val="24"/>
          <w:szCs w:val="24"/>
        </w:rPr>
      </w:pPr>
      <w:r w:rsidRPr="00DC0384">
        <w:rPr>
          <w:rFonts w:asciiTheme="minorEastAsia" w:hAnsiTheme="minorEastAsia" w:cs="仿宋_GB2312" w:hint="eastAsia"/>
          <w:sz w:val="24"/>
          <w:szCs w:val="24"/>
        </w:rPr>
        <w:t>附件</w:t>
      </w:r>
      <w:r w:rsidR="00DC0384">
        <w:rPr>
          <w:rFonts w:asciiTheme="minorEastAsia" w:hAnsiTheme="minorEastAsia" w:cs="仿宋_GB2312" w:hint="eastAsia"/>
          <w:sz w:val="24"/>
          <w:szCs w:val="24"/>
        </w:rPr>
        <w:t>二</w:t>
      </w:r>
      <w:r w:rsidRPr="00DC0384">
        <w:rPr>
          <w:rFonts w:asciiTheme="minorEastAsia" w:hAnsiTheme="minorEastAsia" w:cs="仿宋_GB2312" w:hint="eastAsia"/>
          <w:sz w:val="24"/>
          <w:szCs w:val="24"/>
        </w:rPr>
        <w:t>：</w:t>
      </w:r>
    </w:p>
    <w:p w:rsidR="00817763" w:rsidRDefault="00817763" w:rsidP="00DC0384">
      <w:pPr>
        <w:spacing w:line="360" w:lineRule="auto"/>
        <w:jc w:val="center"/>
        <w:rPr>
          <w:rFonts w:asciiTheme="minorEastAsia" w:hAnsiTheme="minorEastAsia" w:cs="仿宋_GB2312"/>
          <w:b/>
          <w:sz w:val="28"/>
          <w:szCs w:val="24"/>
        </w:rPr>
      </w:pPr>
      <w:r w:rsidRPr="00DC0384">
        <w:rPr>
          <w:rFonts w:asciiTheme="minorEastAsia" w:hAnsiTheme="minorEastAsia" w:cs="仿宋_GB2312" w:hint="eastAsia"/>
          <w:b/>
          <w:sz w:val="28"/>
          <w:szCs w:val="24"/>
        </w:rPr>
        <w:t>关于2015年北京大学创新实践系列活动主题赛事的具体事项通知</w:t>
      </w:r>
    </w:p>
    <w:p w:rsidR="00DC0384" w:rsidRPr="00DC0384" w:rsidRDefault="00DC0384" w:rsidP="00DC0384">
      <w:pPr>
        <w:spacing w:line="360" w:lineRule="auto"/>
        <w:jc w:val="center"/>
        <w:rPr>
          <w:rFonts w:asciiTheme="minorEastAsia" w:hAnsiTheme="minorEastAsia" w:cs="仿宋_GB2312"/>
          <w:sz w:val="24"/>
          <w:szCs w:val="24"/>
        </w:rPr>
      </w:pPr>
    </w:p>
    <w:p w:rsidR="00DC0384" w:rsidRDefault="00DC0384" w:rsidP="00DC0384">
      <w:pPr>
        <w:spacing w:line="360" w:lineRule="auto"/>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一、</w:t>
      </w:r>
      <w:r w:rsidR="009924DD" w:rsidRPr="00DC0384">
        <w:rPr>
          <w:rFonts w:asciiTheme="minorEastAsia" w:hAnsiTheme="minorEastAsia" w:cs="仿宋_GB2312" w:hint="eastAsia"/>
          <w:sz w:val="24"/>
          <w:szCs w:val="24"/>
        </w:rPr>
        <w:t>主题</w:t>
      </w:r>
      <w:r w:rsidR="009924DD" w:rsidRPr="00DC0384">
        <w:rPr>
          <w:rFonts w:asciiTheme="minorEastAsia" w:hAnsiTheme="minorEastAsia" w:cs="仿宋_GB2312"/>
          <w:sz w:val="24"/>
          <w:szCs w:val="24"/>
        </w:rPr>
        <w:t>赛事</w:t>
      </w:r>
    </w:p>
    <w:p w:rsidR="009924DD" w:rsidRPr="00DC0384" w:rsidRDefault="009924DD" w:rsidP="00DC0384">
      <w:pPr>
        <w:spacing w:line="360" w:lineRule="auto"/>
        <w:ind w:firstLineChars="200" w:firstLine="480"/>
        <w:jc w:val="left"/>
        <w:rPr>
          <w:rFonts w:asciiTheme="minorEastAsia" w:hAnsiTheme="minorEastAsia" w:cs="仿宋_GB2312"/>
          <w:sz w:val="24"/>
          <w:szCs w:val="24"/>
        </w:rPr>
      </w:pPr>
      <w:r w:rsidRPr="00DC0384">
        <w:rPr>
          <w:rFonts w:asciiTheme="minorEastAsia" w:hAnsiTheme="minorEastAsia" w:hint="eastAsia"/>
          <w:sz w:val="24"/>
          <w:szCs w:val="24"/>
        </w:rPr>
        <w:t>（一） 北京大学智慧城市技术与创意设计大赛</w:t>
      </w:r>
    </w:p>
    <w:p w:rsidR="009924DD" w:rsidRPr="00DC0384" w:rsidRDefault="00111EDE"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w:t>
      </w:r>
      <w:r w:rsidR="009924DD" w:rsidRPr="00DC0384">
        <w:rPr>
          <w:rFonts w:asciiTheme="minorEastAsia" w:hAnsiTheme="minorEastAsia" w:hint="eastAsia"/>
          <w:sz w:val="24"/>
          <w:szCs w:val="24"/>
        </w:rPr>
        <w:t>相关背景</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利用智能技术，创新城市发展方式，提升城市发展质量，建设“智慧城市”， 成为我国未来城市发展的重要战略。举办“智慧城市设计大赛”，旨在结合“智慧城市”建设的具体需求，联合“智慧城市”相关产业联盟，围绕“智慧城市”的技术创新和创意，激发北大学生创新热情，发挥北大学生的想象力和创造力，促进相关领域拔尖创新人才培养，促进“智慧城市”理念向全社会的传播与普及，为“智慧城市”建设提供智力支持。</w:t>
      </w:r>
    </w:p>
    <w:p w:rsidR="009924DD" w:rsidRPr="00DC0384" w:rsidRDefault="009924DD" w:rsidP="00DC0384">
      <w:pPr>
        <w:numPr>
          <w:ilvl w:val="0"/>
          <w:numId w:val="4"/>
        </w:numPr>
        <w:spacing w:line="360" w:lineRule="auto"/>
        <w:ind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参赛内容</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智慧城市创意设计赛以“创意创新”为主题，以国家关于智慧城市建设的相关规划为依托，旨在充分调动学生的创新积极性，挖掘学生的创新潜能，形成一批有实际应用价值和科普价值的创意设计。创意设计赛申报的作品必须以“智慧城市”为主题，包括创意类、应用类、科普类。作品可以通过实物、图片、ppt、 flash等方式展示。</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0" w:name="_Toc288848903"/>
      <w:r w:rsidRPr="00DC0384">
        <w:rPr>
          <w:rFonts w:asciiTheme="minorEastAsia" w:eastAsiaTheme="minorEastAsia" w:hAnsiTheme="minorEastAsia" w:hint="eastAsia"/>
          <w:b w:val="0"/>
          <w:sz w:val="24"/>
          <w:szCs w:val="24"/>
        </w:rPr>
        <w:t>（二）北京大学未来飞行器创新大赛</w:t>
      </w:r>
      <w:bookmarkEnd w:id="0"/>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1、相关背景</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飞行器的研制是一个系统工程，它集合了机械、通信、电子、控制、材料等多个研究领域，且其应用覆盖了工业、农业、通信、环境规划、交通等各个民生领域。未来飞行器技术创新的动力来源于高校。高校一方面为业界培养了大批人才，同时自身也为飞行器技术的发展提供了技术支持与创新理念。目前国内外有上百所高校深入参与各种飞行器技术研究。</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随着国内外飞行器技术的高速发展，对创新型人才与人才教育提出了更高的要求，特别是具有创造性、动手能力强、有创新思维的人才是未来航空航天技术持续发展的关键所在。微小型飞行器由于研制成本低、开发相对简单，非常适合</w:t>
      </w:r>
      <w:r w:rsidRPr="00DC0384">
        <w:rPr>
          <w:rFonts w:asciiTheme="minorEastAsia" w:hAnsiTheme="minorEastAsia" w:hint="eastAsia"/>
          <w:sz w:val="24"/>
          <w:szCs w:val="24"/>
        </w:rPr>
        <w:lastRenderedPageBreak/>
        <w:t>于高校开展创新研究与技术验证。</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本次由共青团北京大学委员会、北京大学学生工作部、北京大学研究生院联合举办的“北京大学未来飞行器创新大赛”（以下简称“未来飞行器创新大赛”），以“创新改变未来”为竞赛主旨，以加强研究生教育国际化为思路，围绕未来飞行器技术与创新的主题，以培养研究生创新思维为目的，提高研究生的航天创新科研能力、理论联系实际的能力与解决工程实际问题的能力，旨在为航空、航天知识的普及，创新人才的培养做出贡献。 </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 、参赛内容：</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本届竞赛主题为“微小型飞行器创新技术”。</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具体竞赛题目：</w:t>
      </w:r>
    </w:p>
    <w:p w:rsidR="009924DD" w:rsidRPr="00DC0384" w:rsidRDefault="009924DD" w:rsidP="00DC0384">
      <w:pPr>
        <w:spacing w:line="360" w:lineRule="auto"/>
        <w:ind w:firstLineChars="200" w:firstLine="482"/>
        <w:jc w:val="left"/>
        <w:outlineLvl w:val="0"/>
        <w:rPr>
          <w:rFonts w:asciiTheme="minorEastAsia" w:hAnsiTheme="minorEastAsia"/>
          <w:b/>
          <w:sz w:val="24"/>
          <w:szCs w:val="24"/>
        </w:rPr>
      </w:pPr>
      <w:r w:rsidRPr="00DC0384">
        <w:rPr>
          <w:rFonts w:asciiTheme="minorEastAsia" w:hAnsiTheme="minorEastAsia" w:hint="eastAsia"/>
          <w:b/>
          <w:sz w:val="24"/>
          <w:szCs w:val="24"/>
        </w:rPr>
        <w:t>航天类：</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(1)新概念火星探测微小卫星方案设计，具体包括以下几方面内容：</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适用于火星探测的微小航天器软、硬件平台；</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火星探测轨道规划与设计；</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火星探测微小卫星防护技术；</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创新火星探测科学任务。</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 新型微小航天器各分系统创新技术，具体内容包括：</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新型计算机技术；</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新型电源计算机技术；</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新型推进技术；</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新型通信技术；</w:t>
      </w:r>
    </w:p>
    <w:p w:rsidR="009924DD" w:rsidRPr="00DC0384" w:rsidRDefault="009924DD" w:rsidP="00DC0384">
      <w:pPr>
        <w:spacing w:line="360" w:lineRule="auto"/>
        <w:ind w:leftChars="200" w:left="420"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 xml:space="preserve">  新型结构系统设计。</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(3) 微纳卫星应用</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任何关于应用微纳卫星于下列领域(不限于)：空间科学(地球或深空)、遥感、通信、新技术验证 等；鼓励创新性应用；单星或多星任务不限。</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(4) 其它微小航天器前瞻性和创新性的新理念、新想法、新观念。</w:t>
      </w:r>
    </w:p>
    <w:p w:rsidR="009924DD" w:rsidRPr="00DC0384" w:rsidRDefault="009924DD" w:rsidP="00DC0384">
      <w:pPr>
        <w:spacing w:line="360" w:lineRule="auto"/>
        <w:ind w:firstLineChars="200" w:firstLine="482"/>
        <w:jc w:val="left"/>
        <w:outlineLvl w:val="0"/>
        <w:rPr>
          <w:rFonts w:asciiTheme="minorEastAsia" w:hAnsiTheme="minorEastAsia"/>
          <w:b/>
          <w:sz w:val="24"/>
          <w:szCs w:val="24"/>
        </w:rPr>
      </w:pPr>
      <w:r w:rsidRPr="00DC0384">
        <w:rPr>
          <w:rFonts w:asciiTheme="minorEastAsia" w:hAnsiTheme="minorEastAsia" w:hint="eastAsia"/>
          <w:b/>
          <w:sz w:val="24"/>
          <w:szCs w:val="24"/>
        </w:rPr>
        <w:t>航空类：</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个人飞行器，微型飞行器以及新概念小型无人机。</w:t>
      </w:r>
    </w:p>
    <w:p w:rsidR="009924DD" w:rsidRPr="00DC0384" w:rsidRDefault="009924DD" w:rsidP="00DC0384">
      <w:pPr>
        <w:spacing w:line="360" w:lineRule="auto"/>
        <w:jc w:val="left"/>
        <w:outlineLvl w:val="0"/>
        <w:rPr>
          <w:rFonts w:asciiTheme="minorEastAsia" w:hAnsiTheme="minorEastAsia"/>
          <w:sz w:val="24"/>
          <w:szCs w:val="24"/>
        </w:rPr>
      </w:pPr>
    </w:p>
    <w:p w:rsidR="009924DD" w:rsidRPr="00DC0384" w:rsidRDefault="009924DD" w:rsidP="00DC0384">
      <w:pPr>
        <w:spacing w:line="360" w:lineRule="auto"/>
        <w:ind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lastRenderedPageBreak/>
        <w:t>其他要求：</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(1)设计应当在开展微小型飞行器设计与应用方面具有创新性的研究。</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(2)参赛作品应当属于微小型航空航天器设计或应用方面的特定主题，在技术上具有一定的创新性与可行性，在实现后能够带来显著经济、社会效益的创新研究作品。</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(3)参赛作品可以以发明设计、研究报告、创新方案等形式提交，包括实物、结构模型或设计图、原理图、三维动画、研究论文等。</w:t>
      </w:r>
    </w:p>
    <w:p w:rsidR="00DC0384" w:rsidRDefault="00DC0384" w:rsidP="00DC0384">
      <w:pPr>
        <w:spacing w:line="360" w:lineRule="auto"/>
        <w:ind w:firstLineChars="200" w:firstLine="480"/>
        <w:jc w:val="left"/>
        <w:outlineLvl w:val="0"/>
        <w:rPr>
          <w:rFonts w:asciiTheme="minorEastAsia" w:hAnsiTheme="minorEastAsia"/>
          <w:sz w:val="24"/>
          <w:szCs w:val="24"/>
        </w:rPr>
      </w:pPr>
      <w:bookmarkStart w:id="1" w:name="_Toc288848904"/>
    </w:p>
    <w:p w:rsidR="009924DD" w:rsidRPr="00DC0384" w:rsidRDefault="009924DD" w:rsidP="00DC0384">
      <w:pPr>
        <w:spacing w:line="360" w:lineRule="auto"/>
        <w:ind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（三）北京大学数学建模竞赛</w:t>
      </w:r>
      <w:bookmarkEnd w:id="1"/>
    </w:p>
    <w:p w:rsidR="009924DD" w:rsidRPr="00DC0384" w:rsidRDefault="00111EDE"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w:t>
      </w:r>
      <w:r w:rsidR="009924DD" w:rsidRPr="00DC0384">
        <w:rPr>
          <w:rFonts w:asciiTheme="minorEastAsia" w:hAnsiTheme="minorEastAsia" w:hint="eastAsia"/>
          <w:sz w:val="24"/>
          <w:szCs w:val="24"/>
        </w:rPr>
        <w:t>相关背景</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随着信息化时代的到来、科学技术的飞跃发展，定量分析的需求日益旺盛，数学不仅在工程技术、自然科学等领域发挥着越来越重要的作用，而且正以空前的广度和深度向经济、金融、生物、环境、地质、交通等新领域扩展，成为高新技术的重要组成部分，数学建模架起了数学与应用的桥梁，运用数学方法解决实际问题的能力亦是今后高科技人才不可或缺的素质。“全国研究生数学建模竞赛”旨在培养北京大学学生的科研能力、创新能力、实践能力和团队合作精神，促进学术交流与合作，进一步推动产学研合作，提高学生教育质量。</w:t>
      </w:r>
    </w:p>
    <w:p w:rsidR="00111EDE" w:rsidRPr="00DC0384" w:rsidRDefault="00111EDE"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w:t>
      </w:r>
      <w:r w:rsidR="009924DD" w:rsidRPr="00DC0384">
        <w:rPr>
          <w:rFonts w:asciiTheme="minorEastAsia" w:hAnsiTheme="minorEastAsia" w:hint="eastAsia"/>
          <w:sz w:val="24"/>
          <w:szCs w:val="24"/>
        </w:rPr>
        <w:t>参赛内容</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竞赛题目来源于工程技术和管理科学等方面经过适当简化加工的实际问题，不要求参赛者预先掌握深入的专业知识，只需要学过高等学校的数学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p>
    <w:p w:rsidR="009924DD" w:rsidRPr="00DC0384" w:rsidRDefault="009924DD" w:rsidP="00DC0384">
      <w:pPr>
        <w:spacing w:line="360" w:lineRule="auto"/>
        <w:ind w:leftChars="400" w:left="840" w:firstLineChars="200" w:firstLine="480"/>
        <w:jc w:val="left"/>
        <w:outlineLvl w:val="0"/>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2" w:name="_Toc288848905"/>
      <w:r w:rsidRPr="00DC0384">
        <w:rPr>
          <w:rFonts w:asciiTheme="minorEastAsia" w:eastAsiaTheme="minorEastAsia" w:hAnsiTheme="minorEastAsia" w:hint="eastAsia"/>
          <w:b w:val="0"/>
          <w:sz w:val="24"/>
          <w:szCs w:val="24"/>
        </w:rPr>
        <w:t>（四）北京大学电子设计大赛</w:t>
      </w:r>
      <w:bookmarkEnd w:id="2"/>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1、相关背景</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20世纪90年代，电子设计自动化技术在国际上迅速发展，而我国电子设计自动化技术还处于起步阶段。基于对我国电子设计产业发展的深度思考和对电子设计</w:t>
      </w:r>
      <w:r w:rsidRPr="00DC0384">
        <w:rPr>
          <w:rFonts w:asciiTheme="minorEastAsia" w:hAnsiTheme="minorEastAsia" w:hint="eastAsia"/>
          <w:sz w:val="24"/>
          <w:szCs w:val="24"/>
        </w:rPr>
        <w:lastRenderedPageBreak/>
        <w:t>自动化人才培养的殷切希望，北京大学电子设计竞赛应运而生。该赛事是面向北京大学全体学生的一项团体性电子设计创意实践活动，目的在于培养北大学生的实践创新意识与基本能力、团队协作的人文精神和理论联系实际的学风，促进北大学生实践素质的提高，进而为我国电子设计产业的迅速发展提供坚实的人才基础。</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2、参赛内容</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由参赛队自主选择作品命题，重点考察参赛队员应用电子信息基础理论进行电子系统设计的能力，作品的创意和创新性，以及团队合作能力。命题范围包括但不限于信号与信息处理、通信技术与系统、电子电路与系统、光电子、物理电子、网络与计算机、微波工程、机电一体化、图像多媒体、软件工程等领域。</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参赛队按照自选命题设计参赛作品，并制作符合设计方案的演示实物。提交的作品为技术论文、演示视频和作品照片的电子文件。</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3、 作品要求</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（1）技术论文</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技术论文内容建议包括但不限于以下内容：①作品难点与创新②方案论证与设计③原理分析与硬件电路图④软件设计与流程⑤系统测试与误差分析⑥总结。论文字数5000—8000字为宜。</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（2）演示视频</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视频分辨率不小于640X480像素，时长不超过15分钟，格式为avi、mp4、wmv之一。视频内容应包括作品原理及创新点、结构介绍、功能演示等三部分。出现在视频中的参赛队员需穿着正装出镜（男士着白衬衣、黑西裤、黑皮鞋，女士着白衬衣、黑套裙或黑西裤、黑皮鞋），使用普通话讲解作品，配备字幕。</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（3）展示图片</w:t>
      </w:r>
    </w:p>
    <w:p w:rsidR="009924DD" w:rsidRPr="00DC0384" w:rsidRDefault="009924DD" w:rsidP="00DC0384">
      <w:pPr>
        <w:spacing w:line="360" w:lineRule="auto"/>
        <w:ind w:firstLineChars="200" w:firstLine="480"/>
        <w:jc w:val="left"/>
        <w:outlineLvl w:val="0"/>
        <w:rPr>
          <w:rFonts w:asciiTheme="minorEastAsia" w:hAnsiTheme="minorEastAsia"/>
          <w:sz w:val="24"/>
          <w:szCs w:val="24"/>
        </w:rPr>
      </w:pPr>
      <w:r w:rsidRPr="00DC0384">
        <w:rPr>
          <w:rFonts w:asciiTheme="minorEastAsia" w:hAnsiTheme="minorEastAsia" w:hint="eastAsia"/>
          <w:sz w:val="24"/>
          <w:szCs w:val="24"/>
        </w:rPr>
        <w:t>参赛作品全貌、特写照片5张，参赛队员与作品合影1张，全体成员在参赛单位标志物前合影1张，每张图片大小不超过2M。</w:t>
      </w:r>
    </w:p>
    <w:p w:rsidR="009924DD" w:rsidRPr="00DC0384" w:rsidRDefault="009924DD" w:rsidP="00DC0384">
      <w:pPr>
        <w:spacing w:line="360" w:lineRule="auto"/>
        <w:jc w:val="left"/>
        <w:outlineLvl w:val="0"/>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3" w:name="_Toc288848906"/>
      <w:r w:rsidRPr="00DC0384">
        <w:rPr>
          <w:rFonts w:asciiTheme="minorEastAsia" w:eastAsiaTheme="minorEastAsia" w:hAnsiTheme="minorEastAsia" w:hint="eastAsia"/>
          <w:b w:val="0"/>
          <w:sz w:val="24"/>
          <w:szCs w:val="24"/>
        </w:rPr>
        <w:t>（五）北京大学石油工程设计大赛</w:t>
      </w:r>
      <w:bookmarkEnd w:id="3"/>
    </w:p>
    <w:p w:rsidR="009924DD" w:rsidRPr="00DC0384" w:rsidRDefault="009924DD" w:rsidP="00DC0384">
      <w:pPr>
        <w:spacing w:line="360" w:lineRule="auto"/>
        <w:rPr>
          <w:rFonts w:asciiTheme="minorEastAsia" w:hAnsiTheme="minorEastAsia"/>
          <w:sz w:val="24"/>
          <w:szCs w:val="24"/>
        </w:rPr>
      </w:pPr>
      <w:r w:rsidRPr="00DC0384">
        <w:rPr>
          <w:rFonts w:asciiTheme="minorEastAsia" w:hAnsiTheme="minorEastAsia" w:hint="eastAsia"/>
          <w:sz w:val="24"/>
          <w:szCs w:val="24"/>
        </w:rPr>
        <w:t xml:space="preserve">    1、相关背景</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随着全球经济的快速发展，石油已经成为了世界各国的战略物资之一，在国</w:t>
      </w:r>
      <w:r w:rsidRPr="00DC0384">
        <w:rPr>
          <w:rFonts w:asciiTheme="minorEastAsia" w:hAnsiTheme="minorEastAsia" w:hint="eastAsia"/>
          <w:sz w:val="24"/>
          <w:szCs w:val="24"/>
        </w:rPr>
        <w:lastRenderedPageBreak/>
        <w:t>家能源体系中的地位和作用也日益凸显。当前，常规油气资源的开发已进入平缓期，非常规油气资源逐渐成为开发热点。这对固有的开发技术提出了新的挑战，也使得油气田的开发设计转变为一项需综合考虑其使用功能、使用价值、经济因素、对油气田整体功能和规划的影响等多方面要求的工作，对勘探、开发、钻完井、储运等多专业协作的要求进一步提高，对设计者的专业知识水平、工程实践能力、团队协作意识以及创造性思维同样提出了更高的要求。</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为贯彻执行《国家中长期教育改革和发展规划纲要（2010-2020年）》和《国家中长期人才发展规划纲要（2010-2020年）》，教育部发起了“卓越工程师教育培养计划”，旨在培养、造就一批创新能力强，适应社会经济发展需要的各类工程技术人才。北京大学石油工程设计大赛以落实教育部“卓越工程师教育培养计划”为契机，为北大学生提高综合运用专业知识能力、提升自我素质提供了良好的平台，也有利于培养适应社会发展需要的科技创新型、工程实践型和团队协作型的卓越石油工程师。</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2、参赛内容</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（1）方案设计类</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参赛学生自行参考相关资料完成油（气）田开发方案的设计，主要包括油（气）藏工程、钻完井工程、采油（气）工程、地面工程和HSE与经济评价等部分的设计。</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（2）技术创新类</w:t>
      </w:r>
    </w:p>
    <w:p w:rsidR="009924DD" w:rsidRPr="00DC0384" w:rsidRDefault="009924DD" w:rsidP="00DC0384">
      <w:pPr>
        <w:spacing w:line="360" w:lineRule="auto"/>
        <w:jc w:val="left"/>
        <w:outlineLvl w:val="0"/>
        <w:rPr>
          <w:rFonts w:asciiTheme="minorEastAsia" w:hAnsiTheme="minorEastAsia"/>
          <w:sz w:val="24"/>
          <w:szCs w:val="24"/>
        </w:rPr>
      </w:pPr>
      <w:r w:rsidRPr="00DC0384">
        <w:rPr>
          <w:rFonts w:asciiTheme="minorEastAsia" w:hAnsiTheme="minorEastAsia" w:hint="eastAsia"/>
          <w:sz w:val="24"/>
          <w:szCs w:val="24"/>
        </w:rPr>
        <w:t xml:space="preserve">    选手根据方案设计类赛题的地质资料，对油（气）藏工程、钻完井工程、采油（气）工程、地面工程、HSE、经济评价等过程中涉及到的相关技术工艺进行创新设计，包括软件的编写、工艺的创新、设备或装置的设计等。提交作品时需附相关的设计图纸、软件程序等。</w:t>
      </w:r>
    </w:p>
    <w:p w:rsidR="009924DD" w:rsidRPr="00DC0384" w:rsidRDefault="009924DD" w:rsidP="00DC0384">
      <w:pPr>
        <w:spacing w:line="360" w:lineRule="auto"/>
        <w:jc w:val="center"/>
        <w:outlineLvl w:val="0"/>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4" w:name="_Toc288848907"/>
      <w:r w:rsidRPr="00DC0384">
        <w:rPr>
          <w:rFonts w:asciiTheme="minorEastAsia" w:eastAsiaTheme="minorEastAsia" w:hAnsiTheme="minorEastAsia" w:hint="eastAsia"/>
          <w:b w:val="0"/>
          <w:sz w:val="24"/>
          <w:szCs w:val="24"/>
        </w:rPr>
        <w:t>（六）北京大学移动终端应用设计创新大赛</w:t>
      </w:r>
      <w:bookmarkEnd w:id="4"/>
    </w:p>
    <w:p w:rsidR="003B3CD1" w:rsidRPr="00DC0384" w:rsidRDefault="009924DD" w:rsidP="00DC0384">
      <w:pPr>
        <w:spacing w:line="360" w:lineRule="auto"/>
        <w:ind w:firstLineChars="200" w:firstLine="480"/>
        <w:rPr>
          <w:rFonts w:asciiTheme="minorEastAsia" w:hAnsiTheme="minorEastAsia"/>
          <w:sz w:val="24"/>
          <w:szCs w:val="24"/>
        </w:rPr>
      </w:pPr>
      <w:r w:rsidRPr="00DC0384">
        <w:rPr>
          <w:rFonts w:asciiTheme="minorEastAsia" w:hAnsiTheme="minorEastAsia" w:hint="eastAsia"/>
          <w:sz w:val="24"/>
          <w:szCs w:val="24"/>
        </w:rPr>
        <w:t>此项大赛详细信息请关注学校学工部通知。</w:t>
      </w:r>
      <w:bookmarkStart w:id="5" w:name="_Toc288848908"/>
    </w:p>
    <w:p w:rsidR="003B3CD1" w:rsidRPr="00DC0384" w:rsidRDefault="003B3CD1" w:rsidP="00DC0384">
      <w:pPr>
        <w:spacing w:line="360" w:lineRule="auto"/>
        <w:rPr>
          <w:rFonts w:asciiTheme="minorEastAsia" w:hAnsiTheme="minorEastAsia"/>
          <w:sz w:val="24"/>
          <w:szCs w:val="24"/>
        </w:rPr>
      </w:pPr>
    </w:p>
    <w:p w:rsidR="009924DD" w:rsidRPr="00DC0384" w:rsidRDefault="009924DD" w:rsidP="00DC0384">
      <w:pPr>
        <w:spacing w:line="360" w:lineRule="auto"/>
        <w:ind w:firstLineChars="200" w:firstLine="480"/>
        <w:rPr>
          <w:rFonts w:asciiTheme="minorEastAsia" w:hAnsiTheme="minorEastAsia"/>
          <w:sz w:val="24"/>
          <w:szCs w:val="24"/>
        </w:rPr>
      </w:pPr>
      <w:r w:rsidRPr="00DC0384">
        <w:rPr>
          <w:rFonts w:asciiTheme="minorEastAsia" w:hAnsiTheme="minorEastAsia" w:hint="eastAsia"/>
          <w:sz w:val="24"/>
          <w:szCs w:val="24"/>
        </w:rPr>
        <w:t>二、大赛规程</w:t>
      </w:r>
      <w:bookmarkEnd w:id="5"/>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6" w:name="_Toc288848909"/>
      <w:r w:rsidRPr="00DC0384">
        <w:rPr>
          <w:rFonts w:asciiTheme="minorEastAsia" w:eastAsiaTheme="minorEastAsia" w:hAnsiTheme="minorEastAsia" w:hint="eastAsia"/>
          <w:b w:val="0"/>
          <w:sz w:val="24"/>
          <w:szCs w:val="24"/>
        </w:rPr>
        <w:t>（一）参赛对象</w:t>
      </w:r>
      <w:bookmarkEnd w:id="6"/>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lastRenderedPageBreak/>
        <w:t>凡在2014年9月1日以前正式注册的全日制在读北京大学研究生以及已经保研并秋季继续在北大读研的大四本科生均可申报作品参赛，团队负责人必须由2015年7月以前仍在校的北大学生担任。大赛以团队或个人的形式为参赛单位，鼓励跨年级跨院系组队。</w:t>
      </w:r>
    </w:p>
    <w:p w:rsidR="009924DD" w:rsidRPr="00DC0384" w:rsidRDefault="009924DD" w:rsidP="00DC0384">
      <w:pPr>
        <w:spacing w:line="360" w:lineRule="auto"/>
        <w:ind w:firstLineChars="200" w:firstLine="480"/>
        <w:jc w:val="left"/>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7" w:name="_Toc288848910"/>
      <w:r w:rsidRPr="00DC0384">
        <w:rPr>
          <w:rFonts w:asciiTheme="minorEastAsia" w:eastAsiaTheme="minorEastAsia" w:hAnsiTheme="minorEastAsia" w:hint="eastAsia"/>
          <w:b w:val="0"/>
          <w:sz w:val="24"/>
          <w:szCs w:val="24"/>
        </w:rPr>
        <w:t>（二）组织机构</w:t>
      </w:r>
      <w:bookmarkEnd w:id="7"/>
    </w:p>
    <w:p w:rsidR="009924DD" w:rsidRPr="00DC0384" w:rsidRDefault="009924DD" w:rsidP="00DC0384">
      <w:pPr>
        <w:numPr>
          <w:ilvl w:val="0"/>
          <w:numId w:val="3"/>
        </w:num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主办单位</w:t>
      </w:r>
    </w:p>
    <w:p w:rsidR="009924DD" w:rsidRPr="00DC0384" w:rsidRDefault="009924DD" w:rsidP="00DC0384">
      <w:pPr>
        <w:spacing w:line="360" w:lineRule="auto"/>
        <w:jc w:val="left"/>
        <w:rPr>
          <w:rFonts w:asciiTheme="minorEastAsia" w:hAnsiTheme="minorEastAsia"/>
          <w:sz w:val="24"/>
          <w:szCs w:val="24"/>
        </w:rPr>
      </w:pPr>
      <w:r w:rsidRPr="00DC0384">
        <w:rPr>
          <w:rFonts w:asciiTheme="minorEastAsia" w:hAnsiTheme="minorEastAsia" w:hint="eastAsia"/>
          <w:sz w:val="24"/>
          <w:szCs w:val="24"/>
        </w:rPr>
        <w:t xml:space="preserve">    共青团北京大学委员会、北京大学学生工作部、北京大学研究生院。</w:t>
      </w:r>
    </w:p>
    <w:p w:rsidR="009924DD" w:rsidRPr="00DC0384" w:rsidRDefault="009924DD" w:rsidP="00DC0384">
      <w:pPr>
        <w:numPr>
          <w:ilvl w:val="0"/>
          <w:numId w:val="3"/>
        </w:num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承办单位</w:t>
      </w:r>
    </w:p>
    <w:p w:rsidR="009924DD" w:rsidRPr="00DC0384" w:rsidRDefault="009924DD" w:rsidP="00DC0384">
      <w:pPr>
        <w:spacing w:line="360" w:lineRule="auto"/>
        <w:jc w:val="left"/>
        <w:rPr>
          <w:rFonts w:asciiTheme="minorEastAsia" w:hAnsiTheme="minorEastAsia"/>
          <w:sz w:val="24"/>
          <w:szCs w:val="24"/>
        </w:rPr>
      </w:pPr>
      <w:r w:rsidRPr="00DC0384">
        <w:rPr>
          <w:rFonts w:asciiTheme="minorEastAsia" w:hAnsiTheme="minorEastAsia" w:hint="eastAsia"/>
          <w:sz w:val="24"/>
          <w:szCs w:val="24"/>
        </w:rPr>
        <w:t xml:space="preserve">    北京大学各院系团委、工业设计协会、石油工程师协会、开源软件协会、城市与建筑协会、数字艺术学会、计算机应用设计协会、能源研究会、航空俱乐部等。</w:t>
      </w:r>
    </w:p>
    <w:p w:rsidR="00DC0384" w:rsidRDefault="00DC0384" w:rsidP="00DC0384">
      <w:pPr>
        <w:spacing w:line="360" w:lineRule="auto"/>
        <w:jc w:val="left"/>
        <w:rPr>
          <w:rFonts w:asciiTheme="minorEastAsia" w:hAnsiTheme="minorEastAsia"/>
          <w:sz w:val="24"/>
          <w:szCs w:val="24"/>
        </w:rPr>
      </w:pPr>
      <w:bookmarkStart w:id="8" w:name="_Toc288848911"/>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（三）参赛内容</w:t>
      </w:r>
      <w:bookmarkEnd w:id="8"/>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各主题赛事均有具体的内容要求，详情请参见第二章“2015年主题赛事”。</w:t>
      </w:r>
    </w:p>
    <w:p w:rsidR="009924DD" w:rsidRPr="00DC0384" w:rsidRDefault="009924DD" w:rsidP="00DC0384">
      <w:pPr>
        <w:spacing w:line="360" w:lineRule="auto"/>
        <w:ind w:firstLineChars="200" w:firstLine="480"/>
        <w:jc w:val="left"/>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9" w:name="_Toc288848912"/>
      <w:r w:rsidRPr="00DC0384">
        <w:rPr>
          <w:rFonts w:asciiTheme="minorEastAsia" w:eastAsiaTheme="minorEastAsia" w:hAnsiTheme="minorEastAsia" w:hint="eastAsia"/>
          <w:b w:val="0"/>
          <w:sz w:val="24"/>
          <w:szCs w:val="24"/>
        </w:rPr>
        <w:t>（四）大赛进程</w:t>
      </w:r>
      <w:bookmarkEnd w:id="9"/>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作品报名时间：2015年</w:t>
      </w:r>
      <w:r w:rsidR="00B81969" w:rsidRPr="00DC0384">
        <w:rPr>
          <w:rFonts w:asciiTheme="minorEastAsia" w:hAnsiTheme="minorEastAsia" w:hint="eastAsia"/>
          <w:sz w:val="24"/>
          <w:szCs w:val="24"/>
        </w:rPr>
        <w:t>4</w:t>
      </w:r>
      <w:r w:rsidRPr="00DC0384">
        <w:rPr>
          <w:rFonts w:asciiTheme="minorEastAsia" w:hAnsiTheme="minorEastAsia" w:hint="eastAsia"/>
          <w:sz w:val="24"/>
          <w:szCs w:val="24"/>
        </w:rPr>
        <w:t>月</w:t>
      </w:r>
      <w:r w:rsidR="00B81969" w:rsidRPr="00DC0384">
        <w:rPr>
          <w:rFonts w:asciiTheme="minorEastAsia" w:hAnsiTheme="minorEastAsia" w:hint="eastAsia"/>
          <w:sz w:val="24"/>
          <w:szCs w:val="24"/>
        </w:rPr>
        <w:t>15</w:t>
      </w:r>
      <w:r w:rsidRPr="00DC0384">
        <w:rPr>
          <w:rFonts w:asciiTheme="minorEastAsia" w:hAnsiTheme="minorEastAsia" w:hint="eastAsia"/>
          <w:sz w:val="24"/>
          <w:szCs w:val="24"/>
        </w:rPr>
        <w:t>日——2015年5月15日</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作品提交时间：2015年</w:t>
      </w:r>
      <w:r w:rsidR="00B81969" w:rsidRPr="00DC0384">
        <w:rPr>
          <w:rFonts w:asciiTheme="minorEastAsia" w:hAnsiTheme="minorEastAsia" w:hint="eastAsia"/>
          <w:sz w:val="24"/>
          <w:szCs w:val="24"/>
        </w:rPr>
        <w:t>4</w:t>
      </w:r>
      <w:r w:rsidRPr="00DC0384">
        <w:rPr>
          <w:rFonts w:asciiTheme="minorEastAsia" w:hAnsiTheme="minorEastAsia" w:hint="eastAsia"/>
          <w:sz w:val="24"/>
          <w:szCs w:val="24"/>
        </w:rPr>
        <w:t>月</w:t>
      </w:r>
      <w:r w:rsidR="00B81969" w:rsidRPr="00DC0384">
        <w:rPr>
          <w:rFonts w:asciiTheme="minorEastAsia" w:hAnsiTheme="minorEastAsia" w:hint="eastAsia"/>
          <w:sz w:val="24"/>
          <w:szCs w:val="24"/>
        </w:rPr>
        <w:t>15</w:t>
      </w:r>
      <w:r w:rsidRPr="00DC0384">
        <w:rPr>
          <w:rFonts w:asciiTheme="minorEastAsia" w:hAnsiTheme="minorEastAsia" w:hint="eastAsia"/>
          <w:sz w:val="24"/>
          <w:szCs w:val="24"/>
        </w:rPr>
        <w:t>日——2015年5月15日</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作品评审时间：2015年5月15日——2015年6月1日</w:t>
      </w:r>
    </w:p>
    <w:p w:rsidR="009924DD" w:rsidRPr="00DC0384" w:rsidRDefault="009924DD" w:rsidP="00DC0384">
      <w:pPr>
        <w:spacing w:line="360" w:lineRule="auto"/>
        <w:ind w:firstLineChars="200" w:firstLine="480"/>
        <w:jc w:val="left"/>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10" w:name="_Toc288848913"/>
      <w:r w:rsidRPr="00DC0384">
        <w:rPr>
          <w:rFonts w:asciiTheme="minorEastAsia" w:eastAsiaTheme="minorEastAsia" w:hAnsiTheme="minorEastAsia" w:hint="eastAsia"/>
          <w:b w:val="0"/>
          <w:sz w:val="24"/>
          <w:szCs w:val="24"/>
        </w:rPr>
        <w:t>（五）奖励办法</w:t>
      </w:r>
      <w:bookmarkEnd w:id="10"/>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本届大赛每项主题赛事拟设金奖1名（奖金10000元），银奖2名（奖金5000元），铜奖3名（奖金2000元），成功入围奖4名（奖金1000元）。本届大赛奖金共计180000元。（注：①每项主题赛事参赛作品达到6件及六件以上方可评选奖项；②每项主题赛事参赛作品少于6件，学校不再设奖，直接推荐参加全国比赛，如在全国比赛中获奖，学校配套设立奖项；③每项主题赛事根据参赛团队数量及质量，各奖项可有空缺；④奖励办法解释权归大赛主办方所有。）</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大赛特别鼓励具有核心技术优势、体现北大学术科研水平的项目参赛，鼓励</w:t>
      </w:r>
      <w:r w:rsidRPr="00DC0384">
        <w:rPr>
          <w:rFonts w:asciiTheme="minorEastAsia" w:hAnsiTheme="minorEastAsia" w:hint="eastAsia"/>
          <w:sz w:val="24"/>
          <w:szCs w:val="24"/>
        </w:rPr>
        <w:lastRenderedPageBreak/>
        <w:t>文、理、医等不同学科背景的同学联合组队参赛。大赛组委会也将在运营管理、成果转化等方面给予参赛团队力所能及的支持与帮助。</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本次比赛中表现优异的团队或个人项目，将有机会作为北京大学代表队参加2015年“全国研究生创新实践系列活动”，全国比赛各主题赛事具体日程安排、赛事指南等由各赛事组委会秘书处负责发布，详情关注全国研究生创新实践系列活动官网—研创网（http://zycx.chinadegrees.cn/）和各主题赛事官网。</w:t>
      </w:r>
    </w:p>
    <w:p w:rsidR="009924DD" w:rsidRPr="00DC0384" w:rsidRDefault="009924DD" w:rsidP="00DC0384">
      <w:pPr>
        <w:spacing w:line="360" w:lineRule="auto"/>
        <w:ind w:firstLineChars="200" w:firstLine="480"/>
        <w:jc w:val="left"/>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11" w:name="_Toc288848914"/>
      <w:r w:rsidRPr="00DC0384">
        <w:rPr>
          <w:rFonts w:asciiTheme="minorEastAsia" w:eastAsiaTheme="minorEastAsia" w:hAnsiTheme="minorEastAsia" w:hint="eastAsia"/>
          <w:b w:val="0"/>
          <w:sz w:val="24"/>
          <w:szCs w:val="24"/>
        </w:rPr>
        <w:t>（六）作品授权</w:t>
      </w:r>
      <w:bookmarkEnd w:id="11"/>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 xml:space="preserve">本次大赛所有作品作者须签订授权书，授权参赛作品可以由大赛主办单位结集出版、在网络公布其作品以供社会监督。                                                                                </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如参赛团队出现违规（如抄袭等）行为将被视为故意作弊，组委会将取消其继续参加比赛和评奖的资格。</w:t>
      </w:r>
    </w:p>
    <w:p w:rsidR="009924DD" w:rsidRPr="00DC0384" w:rsidRDefault="009924DD" w:rsidP="00DC0384">
      <w:pPr>
        <w:spacing w:line="360" w:lineRule="auto"/>
        <w:rPr>
          <w:rFonts w:asciiTheme="minorEastAsia" w:hAnsiTheme="minorEastAsia"/>
          <w:sz w:val="24"/>
          <w:szCs w:val="24"/>
        </w:rPr>
      </w:pPr>
    </w:p>
    <w:p w:rsidR="009924DD" w:rsidRPr="00DC0384" w:rsidRDefault="009924DD" w:rsidP="00DC0384">
      <w:pPr>
        <w:pStyle w:val="a6"/>
        <w:spacing w:before="0" w:after="0" w:line="360" w:lineRule="auto"/>
        <w:ind w:firstLineChars="200" w:firstLine="480"/>
        <w:jc w:val="left"/>
        <w:rPr>
          <w:rFonts w:asciiTheme="minorEastAsia" w:eastAsiaTheme="minorEastAsia" w:hAnsiTheme="minorEastAsia"/>
          <w:b w:val="0"/>
          <w:sz w:val="24"/>
          <w:szCs w:val="24"/>
        </w:rPr>
      </w:pPr>
      <w:bookmarkStart w:id="12" w:name="_Toc288848915"/>
      <w:r w:rsidRPr="00DC0384">
        <w:rPr>
          <w:rFonts w:asciiTheme="minorEastAsia" w:eastAsiaTheme="minorEastAsia" w:hAnsiTheme="minorEastAsia" w:hint="eastAsia"/>
          <w:b w:val="0"/>
          <w:sz w:val="24"/>
          <w:szCs w:val="24"/>
        </w:rPr>
        <w:t>（七）其他事宜</w:t>
      </w:r>
      <w:bookmarkEnd w:id="12"/>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1、项目申报表请填写清晰，联系方式应有效、常用。手机和寝室电话等常用联系方式变更请及时通知大赛组委会。同时请提交电子版报名表至大赛专用邮箱</w:t>
      </w:r>
      <w:r w:rsidR="00B81969" w:rsidRPr="00DC0384">
        <w:rPr>
          <w:rFonts w:asciiTheme="minorEastAsia" w:hAnsiTheme="minorEastAsia" w:hint="eastAsia"/>
          <w:sz w:val="24"/>
          <w:szCs w:val="24"/>
        </w:rPr>
        <w:t>kexie2015</w:t>
      </w:r>
      <w:r w:rsidRPr="00DC0384">
        <w:rPr>
          <w:rFonts w:asciiTheme="minorEastAsia" w:hAnsiTheme="minorEastAsia" w:hint="eastAsia"/>
          <w:sz w:val="24"/>
          <w:szCs w:val="24"/>
        </w:rPr>
        <w:t>@163.com。</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2、项目作品：电子版文件请于规定时间内发至大赛专用邮箱</w:t>
      </w:r>
      <w:r w:rsidR="00B81969" w:rsidRPr="00DC0384">
        <w:rPr>
          <w:rFonts w:asciiTheme="minorEastAsia" w:hAnsiTheme="minorEastAsia" w:hint="eastAsia"/>
          <w:sz w:val="24"/>
          <w:szCs w:val="24"/>
        </w:rPr>
        <w:t>kexie2015</w:t>
      </w:r>
      <w:r w:rsidRPr="00DC0384">
        <w:rPr>
          <w:rFonts w:asciiTheme="minorEastAsia" w:hAnsiTheme="minorEastAsia" w:hint="eastAsia"/>
          <w:sz w:val="24"/>
          <w:szCs w:val="24"/>
        </w:rPr>
        <w:t>@163.com；实物作品请于规定时间内交至北大团委学术科创部（新太阳学生活动中心127室）。</w:t>
      </w:r>
    </w:p>
    <w:p w:rsidR="009924DD" w:rsidRPr="00DC0384" w:rsidRDefault="009924DD"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3、参加本次创新实践系列主题赛的优秀团队，将有机会代表北大参加于2015年由教育部和中国科协主办的“2015年全国大学生创新实践系列活动”。校方将从获奖团队中进行评审筛选。</w:t>
      </w:r>
    </w:p>
    <w:p w:rsidR="00B81969" w:rsidRPr="00DC0384" w:rsidRDefault="00B81969"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4、联系我们</w:t>
      </w:r>
    </w:p>
    <w:p w:rsidR="00B81969" w:rsidRPr="00DC0384" w:rsidRDefault="00B81969"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 xml:space="preserve">   北大团委学术科创部</w:t>
      </w:r>
      <w:r w:rsidR="00DC0384" w:rsidRPr="00DC0384">
        <w:rPr>
          <w:rFonts w:asciiTheme="minorEastAsia" w:hAnsiTheme="minorEastAsia" w:cs="仿宋_GB2312" w:hint="eastAsia"/>
          <w:sz w:val="24"/>
          <w:szCs w:val="24"/>
        </w:rPr>
        <w:t>62747382</w:t>
      </w:r>
    </w:p>
    <w:p w:rsidR="00B81969" w:rsidRPr="00DC0384" w:rsidRDefault="00B81969"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 xml:space="preserve">   张  度  138</w:t>
      </w:r>
      <w:r w:rsidR="00DC0384">
        <w:rPr>
          <w:rFonts w:asciiTheme="minorEastAsia" w:hAnsiTheme="minorEastAsia" w:hint="eastAsia"/>
          <w:sz w:val="24"/>
          <w:szCs w:val="24"/>
        </w:rPr>
        <w:t>10118999</w:t>
      </w:r>
    </w:p>
    <w:p w:rsidR="009924DD" w:rsidRPr="00DC0384" w:rsidRDefault="00B81969"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 xml:space="preserve">   李少文  189</w:t>
      </w:r>
      <w:r w:rsidR="00DC0384">
        <w:rPr>
          <w:rFonts w:asciiTheme="minorEastAsia" w:hAnsiTheme="minorEastAsia" w:hint="eastAsia"/>
          <w:sz w:val="24"/>
          <w:szCs w:val="24"/>
        </w:rPr>
        <w:t>11902645</w:t>
      </w:r>
    </w:p>
    <w:p w:rsidR="00817763" w:rsidRPr="00DC0384" w:rsidRDefault="00817763" w:rsidP="00DC0384">
      <w:pPr>
        <w:spacing w:line="360" w:lineRule="auto"/>
        <w:rPr>
          <w:rFonts w:asciiTheme="minorEastAsia" w:hAnsiTheme="minorEastAsia" w:cs="仿宋_GB2312"/>
          <w:sz w:val="24"/>
          <w:szCs w:val="24"/>
        </w:rPr>
      </w:pPr>
      <w:r w:rsidRPr="00DC0384">
        <w:rPr>
          <w:rFonts w:asciiTheme="minorEastAsia" w:hAnsiTheme="minorEastAsia" w:cs="仿宋_GB2312"/>
          <w:sz w:val="24"/>
          <w:szCs w:val="24"/>
        </w:rPr>
        <w:t>姜皓云</w:t>
      </w:r>
      <w:r w:rsidRPr="00DC0384">
        <w:rPr>
          <w:rFonts w:asciiTheme="minorEastAsia" w:hAnsiTheme="minorEastAsia" w:cs="仿宋_GB2312" w:hint="eastAsia"/>
          <w:sz w:val="24"/>
          <w:szCs w:val="24"/>
        </w:rPr>
        <w:t xml:space="preserve">  18800109104</w:t>
      </w:r>
    </w:p>
    <w:p w:rsidR="00B81969" w:rsidRPr="00DC0384" w:rsidRDefault="00B81969" w:rsidP="00DC0384">
      <w:pPr>
        <w:spacing w:line="360" w:lineRule="auto"/>
        <w:ind w:firstLineChars="200" w:firstLine="480"/>
        <w:jc w:val="left"/>
        <w:rPr>
          <w:rFonts w:asciiTheme="minorEastAsia" w:hAnsiTheme="minorEastAsia"/>
          <w:sz w:val="24"/>
          <w:szCs w:val="24"/>
        </w:rPr>
      </w:pPr>
      <w:r w:rsidRPr="00DC0384">
        <w:rPr>
          <w:rFonts w:asciiTheme="minorEastAsia" w:hAnsiTheme="minorEastAsia" w:hint="eastAsia"/>
          <w:sz w:val="24"/>
          <w:szCs w:val="24"/>
        </w:rPr>
        <w:t>5、项目申报表见附件</w:t>
      </w:r>
      <w:r w:rsidR="00DC0384">
        <w:rPr>
          <w:rFonts w:asciiTheme="minorEastAsia" w:hAnsiTheme="minorEastAsia" w:hint="eastAsia"/>
          <w:sz w:val="24"/>
          <w:szCs w:val="24"/>
        </w:rPr>
        <w:t>一</w:t>
      </w:r>
    </w:p>
    <w:sectPr w:rsidR="00B81969" w:rsidRPr="00DC0384" w:rsidSect="005603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D0" w:rsidRDefault="002C2DD0" w:rsidP="006A5BA5">
      <w:r>
        <w:separator/>
      </w:r>
    </w:p>
  </w:endnote>
  <w:endnote w:type="continuationSeparator" w:id="1">
    <w:p w:rsidR="002C2DD0" w:rsidRDefault="002C2DD0" w:rsidP="006A5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00000001"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D0" w:rsidRDefault="002C2DD0" w:rsidP="006A5BA5">
      <w:r>
        <w:separator/>
      </w:r>
    </w:p>
  </w:footnote>
  <w:footnote w:type="continuationSeparator" w:id="1">
    <w:p w:rsidR="002C2DD0" w:rsidRDefault="002C2DD0" w:rsidP="006A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95985"/>
    <w:multiLevelType w:val="hybridMultilevel"/>
    <w:tmpl w:val="5E88EB6A"/>
    <w:lvl w:ilvl="0" w:tplc="326476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AC05CA"/>
    <w:multiLevelType w:val="hybridMultilevel"/>
    <w:tmpl w:val="ED6265D2"/>
    <w:lvl w:ilvl="0" w:tplc="321CB060">
      <w:start w:val="2"/>
      <w:numFmt w:val="decimal"/>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55085DB7"/>
    <w:multiLevelType w:val="multilevel"/>
    <w:tmpl w:val="55085DB7"/>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5508DB62"/>
    <w:multiLevelType w:val="singleLevel"/>
    <w:tmpl w:val="5508DB62"/>
    <w:lvl w:ilvl="0">
      <w:start w:val="2"/>
      <w:numFmt w:val="decimal"/>
      <w:suff w:val="nothing"/>
      <w:lvlText w:val="%1、"/>
      <w:lvlJc w:val="left"/>
    </w:lvl>
  </w:abstractNum>
  <w:abstractNum w:abstractNumId="4">
    <w:nsid w:val="67492691"/>
    <w:multiLevelType w:val="hybridMultilevel"/>
    <w:tmpl w:val="4FCCB4A0"/>
    <w:lvl w:ilvl="0" w:tplc="9F806B64">
      <w:start w:val="1"/>
      <w:numFmt w:val="decimal"/>
      <w:lvlText w:val="%1、"/>
      <w:lvlJc w:val="left"/>
      <w:pPr>
        <w:ind w:left="1340" w:hanging="720"/>
      </w:pPr>
      <w:rPr>
        <w:rFonts w:hint="eastAsia"/>
      </w:rPr>
    </w:lvl>
    <w:lvl w:ilvl="1" w:tplc="04090019" w:tentative="1">
      <w:start w:val="1"/>
      <w:numFmt w:val="lowerLetter"/>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lowerLetter"/>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lowerLetter"/>
      <w:lvlText w:val="%8)"/>
      <w:lvlJc w:val="left"/>
      <w:pPr>
        <w:ind w:left="4460" w:hanging="480"/>
      </w:pPr>
    </w:lvl>
    <w:lvl w:ilvl="8" w:tplc="0409001B" w:tentative="1">
      <w:start w:val="1"/>
      <w:numFmt w:val="lowerRoman"/>
      <w:lvlText w:val="%9."/>
      <w:lvlJc w:val="right"/>
      <w:pPr>
        <w:ind w:left="4940" w:hanging="480"/>
      </w:pPr>
    </w:lvl>
  </w:abstractNum>
  <w:abstractNum w:abstractNumId="5">
    <w:nsid w:val="6F8879AF"/>
    <w:multiLevelType w:val="hybridMultilevel"/>
    <w:tmpl w:val="D706B2A2"/>
    <w:lvl w:ilvl="0" w:tplc="170A3DF2">
      <w:start w:val="1"/>
      <w:numFmt w:val="japaneseCounting"/>
      <w:lvlText w:val="%1、"/>
      <w:lvlJc w:val="left"/>
      <w:pPr>
        <w:ind w:left="498" w:hanging="49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96100E"/>
    <w:multiLevelType w:val="hybridMultilevel"/>
    <w:tmpl w:val="652CC002"/>
    <w:lvl w:ilvl="0" w:tplc="A87AEDF4">
      <w:start w:val="1"/>
      <w:numFmt w:val="decimal"/>
      <w:lvlText w:val="%1、"/>
      <w:lvlJc w:val="left"/>
      <w:pPr>
        <w:ind w:left="1326" w:hanging="720"/>
      </w:pPr>
      <w:rPr>
        <w:rFonts w:hint="eastAsia"/>
      </w:rPr>
    </w:lvl>
    <w:lvl w:ilvl="1" w:tplc="04090019" w:tentative="1">
      <w:start w:val="1"/>
      <w:numFmt w:val="lowerLetter"/>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lowerLetter"/>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lowerLetter"/>
      <w:lvlText w:val="%8)"/>
      <w:lvlJc w:val="left"/>
      <w:pPr>
        <w:ind w:left="4446" w:hanging="480"/>
      </w:pPr>
    </w:lvl>
    <w:lvl w:ilvl="8" w:tplc="0409001B" w:tentative="1">
      <w:start w:val="1"/>
      <w:numFmt w:val="lowerRoman"/>
      <w:lvlText w:val="%9."/>
      <w:lvlJc w:val="right"/>
      <w:pPr>
        <w:ind w:left="4926" w:hanging="480"/>
      </w:pPr>
    </w:lvl>
  </w:abstractNum>
  <w:abstractNum w:abstractNumId="7">
    <w:nsid w:val="74FF33CD"/>
    <w:multiLevelType w:val="hybridMultilevel"/>
    <w:tmpl w:val="0A92DBDA"/>
    <w:lvl w:ilvl="0" w:tplc="298C3BEA">
      <w:start w:val="2"/>
      <w:numFmt w:val="decimal"/>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34FA"/>
    <w:rsid w:val="00020890"/>
    <w:rsid w:val="000E7D6A"/>
    <w:rsid w:val="00111EDE"/>
    <w:rsid w:val="001C5D28"/>
    <w:rsid w:val="00200645"/>
    <w:rsid w:val="0029718C"/>
    <w:rsid w:val="002C2DD0"/>
    <w:rsid w:val="003B3CD1"/>
    <w:rsid w:val="003E2884"/>
    <w:rsid w:val="0045216F"/>
    <w:rsid w:val="0056033D"/>
    <w:rsid w:val="0059545A"/>
    <w:rsid w:val="006A5BA5"/>
    <w:rsid w:val="006C3EEC"/>
    <w:rsid w:val="00817763"/>
    <w:rsid w:val="00896C2F"/>
    <w:rsid w:val="00965CC6"/>
    <w:rsid w:val="0097223D"/>
    <w:rsid w:val="009924DD"/>
    <w:rsid w:val="009C5EF9"/>
    <w:rsid w:val="009D61FB"/>
    <w:rsid w:val="00A02BB9"/>
    <w:rsid w:val="00A111E6"/>
    <w:rsid w:val="00AE2161"/>
    <w:rsid w:val="00B81969"/>
    <w:rsid w:val="00B934FA"/>
    <w:rsid w:val="00C33C93"/>
    <w:rsid w:val="00C365B7"/>
    <w:rsid w:val="00CA35F3"/>
    <w:rsid w:val="00CB2675"/>
    <w:rsid w:val="00D246EF"/>
    <w:rsid w:val="00DC0384"/>
    <w:rsid w:val="00DF7B26"/>
    <w:rsid w:val="00E210DF"/>
    <w:rsid w:val="00F902E9"/>
    <w:rsid w:val="00FC1729"/>
    <w:rsid w:val="00FF58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3D"/>
    <w:pPr>
      <w:widowControl w:val="0"/>
      <w:jc w:val="both"/>
    </w:pPr>
  </w:style>
  <w:style w:type="paragraph" w:styleId="1">
    <w:name w:val="heading 1"/>
    <w:basedOn w:val="a"/>
    <w:next w:val="a"/>
    <w:link w:val="1Char"/>
    <w:uiPriority w:val="9"/>
    <w:qFormat/>
    <w:rsid w:val="009924D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F902E9"/>
    <w:pPr>
      <w:ind w:firstLineChars="200" w:firstLine="420"/>
    </w:pPr>
  </w:style>
  <w:style w:type="character" w:styleId="a4">
    <w:name w:val="Hyperlink"/>
    <w:basedOn w:val="a0"/>
    <w:uiPriority w:val="99"/>
    <w:unhideWhenUsed/>
    <w:rsid w:val="00A02BB9"/>
    <w:rPr>
      <w:color w:val="0563C1" w:themeColor="hyperlink"/>
      <w:u w:val="single"/>
    </w:rPr>
  </w:style>
  <w:style w:type="paragraph" w:styleId="a5">
    <w:name w:val="Body Text"/>
    <w:basedOn w:val="a"/>
    <w:link w:val="Char"/>
    <w:rsid w:val="009924DD"/>
    <w:rPr>
      <w:rFonts w:ascii="Times New Roman" w:eastAsia="宋体" w:hAnsi="Times New Roman" w:cs="Times New Roman"/>
      <w:sz w:val="30"/>
      <w:szCs w:val="20"/>
    </w:rPr>
  </w:style>
  <w:style w:type="character" w:customStyle="1" w:styleId="Char">
    <w:name w:val="正文文本 Char"/>
    <w:basedOn w:val="a0"/>
    <w:link w:val="a5"/>
    <w:rsid w:val="009924DD"/>
    <w:rPr>
      <w:rFonts w:ascii="Times New Roman" w:eastAsia="宋体" w:hAnsi="Times New Roman" w:cs="Times New Roman"/>
      <w:sz w:val="30"/>
      <w:szCs w:val="20"/>
    </w:rPr>
  </w:style>
  <w:style w:type="character" w:customStyle="1" w:styleId="1Char">
    <w:name w:val="标题 1 Char"/>
    <w:basedOn w:val="a0"/>
    <w:link w:val="1"/>
    <w:uiPriority w:val="9"/>
    <w:rsid w:val="009924DD"/>
    <w:rPr>
      <w:rFonts w:ascii="Times New Roman" w:eastAsia="宋体" w:hAnsi="Times New Roman" w:cs="Times New Roman"/>
      <w:b/>
      <w:bCs/>
      <w:kern w:val="44"/>
      <w:sz w:val="44"/>
      <w:szCs w:val="44"/>
    </w:rPr>
  </w:style>
  <w:style w:type="paragraph" w:styleId="a6">
    <w:name w:val="Subtitle"/>
    <w:basedOn w:val="a"/>
    <w:next w:val="a"/>
    <w:link w:val="Char0"/>
    <w:uiPriority w:val="11"/>
    <w:qFormat/>
    <w:rsid w:val="009924D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9924DD"/>
    <w:rPr>
      <w:rFonts w:asciiTheme="majorHAnsi" w:eastAsia="宋体" w:hAnsiTheme="majorHAnsi" w:cstheme="majorBidi"/>
      <w:b/>
      <w:bCs/>
      <w:kern w:val="28"/>
      <w:sz w:val="32"/>
      <w:szCs w:val="32"/>
    </w:rPr>
  </w:style>
  <w:style w:type="paragraph" w:styleId="a7">
    <w:name w:val="header"/>
    <w:basedOn w:val="a"/>
    <w:link w:val="Char1"/>
    <w:uiPriority w:val="99"/>
    <w:unhideWhenUsed/>
    <w:rsid w:val="006A5B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A5BA5"/>
    <w:rPr>
      <w:sz w:val="18"/>
      <w:szCs w:val="18"/>
    </w:rPr>
  </w:style>
  <w:style w:type="paragraph" w:styleId="a8">
    <w:name w:val="footer"/>
    <w:basedOn w:val="a"/>
    <w:link w:val="Char2"/>
    <w:uiPriority w:val="99"/>
    <w:unhideWhenUsed/>
    <w:rsid w:val="006A5BA5"/>
    <w:pPr>
      <w:tabs>
        <w:tab w:val="center" w:pos="4153"/>
        <w:tab w:val="right" w:pos="8306"/>
      </w:tabs>
      <w:snapToGrid w:val="0"/>
      <w:jc w:val="left"/>
    </w:pPr>
    <w:rPr>
      <w:sz w:val="18"/>
      <w:szCs w:val="18"/>
    </w:rPr>
  </w:style>
  <w:style w:type="character" w:customStyle="1" w:styleId="Char2">
    <w:name w:val="页脚 Char"/>
    <w:basedOn w:val="a0"/>
    <w:link w:val="a8"/>
    <w:uiPriority w:val="99"/>
    <w:rsid w:val="006A5BA5"/>
    <w:rPr>
      <w:sz w:val="18"/>
      <w:szCs w:val="18"/>
    </w:rPr>
  </w:style>
  <w:style w:type="paragraph" w:customStyle="1" w:styleId="p0">
    <w:name w:val="p0"/>
    <w:basedOn w:val="a"/>
    <w:rsid w:val="006A5BA5"/>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924D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F902E9"/>
    <w:pPr>
      <w:ind w:firstLineChars="200" w:firstLine="420"/>
    </w:pPr>
  </w:style>
  <w:style w:type="character" w:styleId="a4">
    <w:name w:val="Hyperlink"/>
    <w:basedOn w:val="a0"/>
    <w:uiPriority w:val="99"/>
    <w:unhideWhenUsed/>
    <w:rsid w:val="00A02BB9"/>
    <w:rPr>
      <w:color w:val="0563C1" w:themeColor="hyperlink"/>
      <w:u w:val="single"/>
    </w:rPr>
  </w:style>
  <w:style w:type="paragraph" w:styleId="a5">
    <w:name w:val="Body Text"/>
    <w:basedOn w:val="a"/>
    <w:link w:val="Char"/>
    <w:rsid w:val="009924DD"/>
    <w:rPr>
      <w:rFonts w:ascii="Times New Roman" w:eastAsia="宋体" w:hAnsi="Times New Roman" w:cs="Times New Roman"/>
      <w:sz w:val="30"/>
      <w:szCs w:val="20"/>
    </w:rPr>
  </w:style>
  <w:style w:type="character" w:customStyle="1" w:styleId="Char">
    <w:name w:val="正文文本 Char"/>
    <w:basedOn w:val="a0"/>
    <w:link w:val="a5"/>
    <w:rsid w:val="009924DD"/>
    <w:rPr>
      <w:rFonts w:ascii="Times New Roman" w:eastAsia="宋体" w:hAnsi="Times New Roman" w:cs="Times New Roman"/>
      <w:sz w:val="30"/>
      <w:szCs w:val="20"/>
    </w:rPr>
  </w:style>
  <w:style w:type="character" w:customStyle="1" w:styleId="1Char">
    <w:name w:val="标题 1 Char"/>
    <w:basedOn w:val="a0"/>
    <w:link w:val="1"/>
    <w:uiPriority w:val="9"/>
    <w:rsid w:val="009924DD"/>
    <w:rPr>
      <w:rFonts w:ascii="Times New Roman" w:eastAsia="宋体" w:hAnsi="Times New Roman" w:cs="Times New Roman"/>
      <w:b/>
      <w:bCs/>
      <w:kern w:val="44"/>
      <w:sz w:val="44"/>
      <w:szCs w:val="44"/>
    </w:rPr>
  </w:style>
  <w:style w:type="paragraph" w:styleId="a6">
    <w:name w:val="Subtitle"/>
    <w:basedOn w:val="a"/>
    <w:next w:val="a"/>
    <w:link w:val="Char0"/>
    <w:uiPriority w:val="11"/>
    <w:qFormat/>
    <w:rsid w:val="009924D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9924DD"/>
    <w:rPr>
      <w:rFonts w:asciiTheme="majorHAnsi" w:eastAsia="宋体" w:hAnsiTheme="majorHAnsi" w:cstheme="majorBidi"/>
      <w:b/>
      <w:bCs/>
      <w:kern w:val="28"/>
      <w:sz w:val="32"/>
      <w:szCs w:val="32"/>
    </w:rPr>
  </w:style>
  <w:style w:type="paragraph" w:styleId="a7">
    <w:name w:val="header"/>
    <w:basedOn w:val="a"/>
    <w:link w:val="Char1"/>
    <w:uiPriority w:val="99"/>
    <w:unhideWhenUsed/>
    <w:rsid w:val="006A5B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A5BA5"/>
    <w:rPr>
      <w:sz w:val="18"/>
      <w:szCs w:val="18"/>
    </w:rPr>
  </w:style>
  <w:style w:type="paragraph" w:styleId="a8">
    <w:name w:val="footer"/>
    <w:basedOn w:val="a"/>
    <w:link w:val="Char2"/>
    <w:uiPriority w:val="99"/>
    <w:unhideWhenUsed/>
    <w:rsid w:val="006A5BA5"/>
    <w:pPr>
      <w:tabs>
        <w:tab w:val="center" w:pos="4153"/>
        <w:tab w:val="right" w:pos="8306"/>
      </w:tabs>
      <w:snapToGrid w:val="0"/>
      <w:jc w:val="left"/>
    </w:pPr>
    <w:rPr>
      <w:sz w:val="18"/>
      <w:szCs w:val="18"/>
    </w:rPr>
  </w:style>
  <w:style w:type="character" w:customStyle="1" w:styleId="Char2">
    <w:name w:val="页脚 Char"/>
    <w:basedOn w:val="a0"/>
    <w:link w:val="a8"/>
    <w:uiPriority w:val="99"/>
    <w:rsid w:val="006A5BA5"/>
    <w:rPr>
      <w:sz w:val="18"/>
      <w:szCs w:val="18"/>
    </w:rPr>
  </w:style>
  <w:style w:type="paragraph" w:customStyle="1" w:styleId="p0">
    <w:name w:val="p0"/>
    <w:basedOn w:val="a"/>
    <w:rsid w:val="006A5BA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Yuqing Liu</dc:creator>
  <cp:lastModifiedBy>User</cp:lastModifiedBy>
  <cp:revision>4</cp:revision>
  <dcterms:created xsi:type="dcterms:W3CDTF">2015-04-21T16:15:00Z</dcterms:created>
  <dcterms:modified xsi:type="dcterms:W3CDTF">2015-04-23T06:20:00Z</dcterms:modified>
</cp:coreProperties>
</file>