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64" w:rsidRDefault="00754664" w:rsidP="0059325B">
      <w:pPr>
        <w:jc w:val="center"/>
        <w:rPr>
          <w:rFonts w:asciiTheme="minorEastAsia" w:hAnsiTheme="minorEastAsia"/>
          <w:b/>
          <w:bCs/>
          <w:sz w:val="28"/>
          <w:szCs w:val="28"/>
        </w:rPr>
      </w:pPr>
      <w:r w:rsidRPr="0059325B">
        <w:rPr>
          <w:rFonts w:asciiTheme="minorEastAsia" w:hAnsiTheme="minorEastAsia" w:hint="eastAsia"/>
          <w:b/>
          <w:bCs/>
          <w:sz w:val="28"/>
          <w:szCs w:val="28"/>
        </w:rPr>
        <w:t>申万宏源证券有限公司简介</w:t>
      </w:r>
    </w:p>
    <w:p w:rsidR="00690BEF" w:rsidRPr="0059325B" w:rsidRDefault="00690BEF" w:rsidP="0059325B">
      <w:pPr>
        <w:jc w:val="center"/>
        <w:rPr>
          <w:rFonts w:asciiTheme="minorEastAsia" w:hAnsiTheme="minorEastAsia"/>
          <w:b/>
          <w:bCs/>
          <w:sz w:val="28"/>
          <w:szCs w:val="28"/>
        </w:rPr>
      </w:pPr>
    </w:p>
    <w:p w:rsidR="0059325B" w:rsidRPr="0059325B" w:rsidRDefault="00754664" w:rsidP="0059325B">
      <w:pPr>
        <w:ind w:firstLineChars="200" w:firstLine="560"/>
        <w:rPr>
          <w:rFonts w:asciiTheme="minorEastAsia" w:hAnsiTheme="minorEastAsia"/>
          <w:bCs/>
          <w:sz w:val="28"/>
          <w:szCs w:val="28"/>
        </w:rPr>
      </w:pPr>
      <w:r w:rsidRPr="0059325B">
        <w:rPr>
          <w:rFonts w:asciiTheme="minorEastAsia" w:hAnsiTheme="minorEastAsia" w:hint="eastAsia"/>
          <w:bCs/>
          <w:sz w:val="28"/>
          <w:szCs w:val="28"/>
        </w:rPr>
        <w:t>申万宏源证券有限公司（以下简称“申万宏源证券”）是由新中国第一家股份制证券公司</w:t>
      </w:r>
      <w:r w:rsidR="0059325B" w:rsidRPr="0059325B">
        <w:rPr>
          <w:rFonts w:asciiTheme="minorEastAsia" w:hAnsiTheme="minorEastAsia" w:hint="eastAsia"/>
          <w:bCs/>
          <w:sz w:val="28"/>
          <w:szCs w:val="28"/>
        </w:rPr>
        <w:t>——</w:t>
      </w:r>
      <w:r w:rsidRPr="0059325B">
        <w:rPr>
          <w:rFonts w:asciiTheme="minorEastAsia" w:hAnsiTheme="minorEastAsia" w:hint="eastAsia"/>
          <w:bCs/>
          <w:sz w:val="28"/>
          <w:szCs w:val="28"/>
        </w:rPr>
        <w:t>申银万国证券股份有限公司和国内资本市场第一家上市证券公司</w:t>
      </w:r>
      <w:r w:rsidR="0059325B" w:rsidRPr="0059325B">
        <w:rPr>
          <w:rFonts w:asciiTheme="minorEastAsia" w:hAnsiTheme="minorEastAsia" w:hint="eastAsia"/>
          <w:bCs/>
          <w:sz w:val="28"/>
          <w:szCs w:val="28"/>
        </w:rPr>
        <w:t>——</w:t>
      </w:r>
      <w:r w:rsidRPr="0059325B">
        <w:rPr>
          <w:rFonts w:asciiTheme="minorEastAsia" w:hAnsiTheme="minorEastAsia" w:hint="eastAsia"/>
          <w:bCs/>
          <w:sz w:val="28"/>
          <w:szCs w:val="28"/>
        </w:rPr>
        <w:t xml:space="preserve">宏源证券股份有限公司，于2015年1月16日合并组建而成。申银万国是中国成立最早的股份制证券公司，于1996年7月16日由原上海申银证券公司和原上海万国证券公司合并设立；宏源证券是第一家国内上市证券公司，于2000年9月由宏源信托整体改组设立。 </w:t>
      </w:r>
    </w:p>
    <w:p w:rsidR="0059325B" w:rsidRPr="0059325B" w:rsidRDefault="0059325B" w:rsidP="0059325B">
      <w:pPr>
        <w:ind w:firstLineChars="200" w:firstLine="560"/>
        <w:rPr>
          <w:rFonts w:asciiTheme="minorEastAsia" w:hAnsiTheme="minorEastAsia"/>
          <w:sz w:val="28"/>
          <w:szCs w:val="28"/>
        </w:rPr>
      </w:pPr>
      <w:r w:rsidRPr="0059325B">
        <w:rPr>
          <w:rFonts w:asciiTheme="minorEastAsia" w:hAnsiTheme="minorEastAsia" w:hint="eastAsia"/>
          <w:bCs/>
          <w:sz w:val="28"/>
          <w:szCs w:val="28"/>
        </w:rPr>
        <w:t>申万宏源证券拥有中国投资有限责任公司、中央汇金投资有限责任公司等强有力的股东背景</w:t>
      </w:r>
      <w:r w:rsidR="00690BEF">
        <w:rPr>
          <w:rFonts w:asciiTheme="minorEastAsia" w:hAnsiTheme="minorEastAsia" w:hint="eastAsia"/>
          <w:bCs/>
          <w:sz w:val="28"/>
          <w:szCs w:val="28"/>
        </w:rPr>
        <w:t>，</w:t>
      </w:r>
      <w:r w:rsidRPr="0059325B">
        <w:rPr>
          <w:rFonts w:asciiTheme="minorEastAsia" w:hAnsiTheme="minorEastAsia" w:hint="eastAsia"/>
          <w:bCs/>
          <w:sz w:val="28"/>
          <w:szCs w:val="28"/>
        </w:rPr>
        <w:t>可以充分利用中国投资有限责任公司的海外资源优势以及中央汇金投资有限责任公司的金融资源优势，依托中央汇金投资有限责任公司旗下的商业银行、基金管理公司、信托投资公司和融资租赁公司等众多金融平台，为客户提供多层次、多元化、全方位的金融业务。</w:t>
      </w:r>
      <w:r>
        <w:rPr>
          <w:rFonts w:asciiTheme="minorEastAsia" w:hAnsiTheme="minorEastAsia" w:hint="eastAsia"/>
          <w:bCs/>
          <w:sz w:val="28"/>
          <w:szCs w:val="28"/>
        </w:rPr>
        <w:t>申万宏源证券的母公司——</w:t>
      </w:r>
      <w:r w:rsidRPr="0059325B">
        <w:rPr>
          <w:rFonts w:asciiTheme="minorEastAsia" w:hAnsiTheme="minorEastAsia" w:hint="eastAsia"/>
          <w:bCs/>
          <w:sz w:val="28"/>
          <w:szCs w:val="28"/>
        </w:rPr>
        <w:t>申万宏源集团</w:t>
      </w:r>
      <w:r>
        <w:rPr>
          <w:rFonts w:asciiTheme="minorEastAsia" w:hAnsiTheme="minorEastAsia" w:hint="eastAsia"/>
          <w:bCs/>
          <w:sz w:val="28"/>
          <w:szCs w:val="28"/>
        </w:rPr>
        <w:t>是</w:t>
      </w:r>
      <w:r w:rsidRPr="0059325B">
        <w:rPr>
          <w:rFonts w:asciiTheme="minorEastAsia" w:hAnsiTheme="minorEastAsia" w:hint="eastAsia"/>
          <w:bCs/>
          <w:sz w:val="28"/>
          <w:szCs w:val="28"/>
        </w:rPr>
        <w:t>深圳证券交易所上市公司，股票代码000166。</w:t>
      </w:r>
    </w:p>
    <w:p w:rsidR="0059325B" w:rsidRDefault="00754664" w:rsidP="0059325B">
      <w:pPr>
        <w:ind w:firstLineChars="200" w:firstLine="560"/>
        <w:rPr>
          <w:rFonts w:asciiTheme="minorEastAsia" w:hAnsiTheme="minorEastAsia"/>
          <w:bCs/>
          <w:sz w:val="28"/>
          <w:szCs w:val="28"/>
        </w:rPr>
      </w:pPr>
      <w:r w:rsidRPr="0059325B">
        <w:rPr>
          <w:rFonts w:asciiTheme="minorEastAsia" w:hAnsiTheme="minorEastAsia" w:hint="eastAsia"/>
          <w:bCs/>
          <w:sz w:val="28"/>
          <w:szCs w:val="28"/>
        </w:rPr>
        <w:t>申万宏源证券目前是国内规模最大、经营业务最齐全、营业网点分布最广泛的大型综合类证券公司之一，注册资本330亿元，</w:t>
      </w:r>
      <w:r w:rsidR="0059325B" w:rsidRPr="0059325B">
        <w:rPr>
          <w:rFonts w:asciiTheme="minorEastAsia" w:hAnsiTheme="minorEastAsia" w:hint="eastAsia"/>
          <w:bCs/>
          <w:sz w:val="28"/>
          <w:szCs w:val="28"/>
        </w:rPr>
        <w:t>总资产超过1000亿元</w:t>
      </w:r>
      <w:r w:rsidR="0059325B">
        <w:rPr>
          <w:rFonts w:asciiTheme="minorEastAsia" w:hAnsiTheme="minorEastAsia" w:hint="eastAsia"/>
          <w:bCs/>
          <w:sz w:val="28"/>
          <w:szCs w:val="28"/>
        </w:rPr>
        <w:t>，</w:t>
      </w:r>
      <w:r w:rsidR="00690BEF">
        <w:rPr>
          <w:rFonts w:asciiTheme="minorEastAsia" w:hAnsiTheme="minorEastAsia" w:hint="eastAsia"/>
          <w:bCs/>
          <w:sz w:val="28"/>
          <w:szCs w:val="28"/>
        </w:rPr>
        <w:t>拥有员工超过</w:t>
      </w:r>
      <w:r w:rsidRPr="0059325B">
        <w:rPr>
          <w:rFonts w:asciiTheme="minorEastAsia" w:hAnsiTheme="minorEastAsia" w:hint="eastAsia"/>
          <w:bCs/>
          <w:sz w:val="28"/>
          <w:szCs w:val="28"/>
        </w:rPr>
        <w:t>8000名，在全国设有23家分公司和303家营业部（含西部证券），并设有香港、东京、新加坡、首尔等海外分支机构。</w:t>
      </w:r>
    </w:p>
    <w:p w:rsidR="000F1F4B" w:rsidRPr="00690BEF" w:rsidRDefault="000F1F4B" w:rsidP="000F1F4B">
      <w:pPr>
        <w:ind w:firstLineChars="200" w:firstLine="560"/>
        <w:rPr>
          <w:rFonts w:asciiTheme="minorEastAsia" w:hAnsiTheme="minorEastAsia"/>
          <w:bCs/>
          <w:sz w:val="28"/>
          <w:szCs w:val="28"/>
        </w:rPr>
      </w:pPr>
      <w:r w:rsidRPr="0059325B">
        <w:rPr>
          <w:rFonts w:asciiTheme="minorEastAsia" w:hAnsiTheme="minorEastAsia" w:hint="eastAsia"/>
          <w:bCs/>
          <w:sz w:val="28"/>
          <w:szCs w:val="28"/>
        </w:rPr>
        <w:t>申万宏源证券拥有包括证券经纪、证券投资咨询、融资融券、证</w:t>
      </w:r>
      <w:r w:rsidRPr="0059325B">
        <w:rPr>
          <w:rFonts w:asciiTheme="minorEastAsia" w:hAnsiTheme="minorEastAsia" w:hint="eastAsia"/>
          <w:bCs/>
          <w:sz w:val="28"/>
          <w:szCs w:val="28"/>
        </w:rPr>
        <w:lastRenderedPageBreak/>
        <w:t>券资产管理、证券承销与保荐在内的全面的证券类业务资格，并致力于建立由各种专业化金融服务子公司组成的大型综合类证券集团，已基本形成集证券、基金、期货、直投、海外和创新投资业务等为一体的集团化金融业务体系。</w:t>
      </w:r>
      <w:r>
        <w:rPr>
          <w:rFonts w:asciiTheme="minorEastAsia" w:hAnsiTheme="minorEastAsia" w:hint="eastAsia"/>
          <w:bCs/>
          <w:sz w:val="28"/>
          <w:szCs w:val="28"/>
        </w:rPr>
        <w:t>作为核心子公司之一，</w:t>
      </w:r>
      <w:r>
        <w:rPr>
          <w:rFonts w:asciiTheme="minorEastAsia" w:hAnsiTheme="minorEastAsia"/>
          <w:bCs/>
          <w:sz w:val="28"/>
          <w:szCs w:val="28"/>
        </w:rPr>
        <w:t>申万宏源证券承销保荐有限责任公司</w:t>
      </w:r>
      <w:r w:rsidRPr="00690BEF">
        <w:rPr>
          <w:rFonts w:asciiTheme="minorEastAsia" w:hAnsiTheme="minorEastAsia"/>
          <w:bCs/>
          <w:sz w:val="28"/>
          <w:szCs w:val="28"/>
        </w:rPr>
        <w:t>承继</w:t>
      </w:r>
      <w:r>
        <w:rPr>
          <w:rFonts w:asciiTheme="minorEastAsia" w:hAnsiTheme="minorEastAsia" w:hint="eastAsia"/>
          <w:bCs/>
          <w:sz w:val="28"/>
          <w:szCs w:val="28"/>
        </w:rPr>
        <w:t>了</w:t>
      </w:r>
      <w:r>
        <w:rPr>
          <w:rFonts w:asciiTheme="minorEastAsia" w:hAnsiTheme="minorEastAsia"/>
          <w:bCs/>
          <w:sz w:val="28"/>
          <w:szCs w:val="28"/>
        </w:rPr>
        <w:t>原申银万国、宏源证券的承销保荐业务</w:t>
      </w:r>
      <w:r>
        <w:rPr>
          <w:rFonts w:asciiTheme="minorEastAsia" w:hAnsiTheme="minorEastAsia" w:hint="eastAsia"/>
          <w:bCs/>
          <w:sz w:val="28"/>
          <w:szCs w:val="28"/>
        </w:rPr>
        <w:t>，</w:t>
      </w:r>
      <w:r w:rsidRPr="00690BEF">
        <w:rPr>
          <w:rFonts w:asciiTheme="minorEastAsia" w:hAnsiTheme="minorEastAsia"/>
          <w:bCs/>
          <w:sz w:val="28"/>
          <w:szCs w:val="28"/>
        </w:rPr>
        <w:t>是国内证券业历史最悠久、经验最丰富的投资银行</w:t>
      </w:r>
      <w:r>
        <w:rPr>
          <w:rFonts w:asciiTheme="minorEastAsia" w:hAnsiTheme="minorEastAsia"/>
          <w:bCs/>
          <w:sz w:val="28"/>
          <w:szCs w:val="28"/>
        </w:rPr>
        <w:t>之一，</w:t>
      </w:r>
      <w:r>
        <w:rPr>
          <w:rFonts w:asciiTheme="minorEastAsia" w:hAnsiTheme="minorEastAsia" w:hint="eastAsia"/>
          <w:bCs/>
          <w:sz w:val="28"/>
          <w:szCs w:val="28"/>
        </w:rPr>
        <w:t>专业</w:t>
      </w:r>
      <w:r w:rsidRPr="00690BEF">
        <w:rPr>
          <w:rFonts w:asciiTheme="minorEastAsia" w:hAnsiTheme="minorEastAsia"/>
          <w:bCs/>
          <w:sz w:val="28"/>
          <w:szCs w:val="28"/>
        </w:rPr>
        <w:t>致力于为企业提供股权融资、债券融资、财务顾问等综合金融服务。</w:t>
      </w:r>
    </w:p>
    <w:p w:rsidR="00690BEF" w:rsidRPr="00690BEF" w:rsidRDefault="00690BEF" w:rsidP="00690BEF">
      <w:pPr>
        <w:ind w:firstLineChars="200" w:firstLine="560"/>
        <w:rPr>
          <w:rFonts w:asciiTheme="minorEastAsia" w:hAnsiTheme="minorEastAsia"/>
          <w:bCs/>
          <w:sz w:val="28"/>
          <w:szCs w:val="28"/>
        </w:rPr>
      </w:pPr>
      <w:r w:rsidRPr="0059325B">
        <w:rPr>
          <w:rFonts w:asciiTheme="minorEastAsia" w:hAnsiTheme="minorEastAsia" w:hint="eastAsia"/>
          <w:bCs/>
          <w:sz w:val="28"/>
          <w:szCs w:val="28"/>
        </w:rPr>
        <w:t>申万宏源证券</w:t>
      </w:r>
      <w:r w:rsidR="0059325B" w:rsidRPr="0059325B">
        <w:rPr>
          <w:rFonts w:asciiTheme="minorEastAsia" w:hAnsiTheme="minorEastAsia" w:hint="eastAsia"/>
          <w:bCs/>
          <w:sz w:val="28"/>
          <w:szCs w:val="28"/>
        </w:rPr>
        <w:t>拥有全行业数量最多</w:t>
      </w:r>
      <w:r w:rsidR="007755DA">
        <w:rPr>
          <w:rFonts w:asciiTheme="minorEastAsia" w:hAnsiTheme="minorEastAsia" w:hint="eastAsia"/>
          <w:bCs/>
          <w:sz w:val="28"/>
          <w:szCs w:val="28"/>
        </w:rPr>
        <w:t>（超过</w:t>
      </w:r>
      <w:r w:rsidR="007755DA" w:rsidRPr="0059325B">
        <w:rPr>
          <w:rFonts w:asciiTheme="minorEastAsia" w:hAnsiTheme="minorEastAsia" w:hint="eastAsia"/>
          <w:bCs/>
          <w:sz w:val="28"/>
          <w:szCs w:val="28"/>
        </w:rPr>
        <w:t>450</w:t>
      </w:r>
      <w:r w:rsidR="007755DA">
        <w:rPr>
          <w:rFonts w:asciiTheme="minorEastAsia" w:hAnsiTheme="minorEastAsia" w:hint="eastAsia"/>
          <w:bCs/>
          <w:sz w:val="28"/>
          <w:szCs w:val="28"/>
        </w:rPr>
        <w:t>万）</w:t>
      </w:r>
      <w:r w:rsidR="0059325B" w:rsidRPr="0059325B">
        <w:rPr>
          <w:rFonts w:asciiTheme="minorEastAsia" w:hAnsiTheme="minorEastAsia" w:hint="eastAsia"/>
          <w:bCs/>
          <w:sz w:val="28"/>
          <w:szCs w:val="28"/>
        </w:rPr>
        <w:t>的客户资源，</w:t>
      </w:r>
      <w:r w:rsidR="007755DA">
        <w:rPr>
          <w:rFonts w:asciiTheme="minorEastAsia" w:hAnsiTheme="minorEastAsia" w:hint="eastAsia"/>
          <w:bCs/>
          <w:sz w:val="28"/>
          <w:szCs w:val="28"/>
        </w:rPr>
        <w:t>并</w:t>
      </w:r>
      <w:r w:rsidR="0059325B" w:rsidRPr="0059325B">
        <w:rPr>
          <w:rFonts w:asciiTheme="minorEastAsia" w:hAnsiTheme="minorEastAsia" w:hint="eastAsia"/>
          <w:bCs/>
          <w:sz w:val="28"/>
          <w:szCs w:val="28"/>
        </w:rPr>
        <w:t>拥有数量最多、类别最广泛的机构客户资源，包括四大国有商业银行和一大批地方性银行，国内几乎所有基金管理公司、全国社保理事会、30余家保险公司及保险资产管理公司，300余家私募等机构投资者、200多家QDII客户和50多家QFII</w:t>
      </w:r>
      <w:r>
        <w:rPr>
          <w:rFonts w:asciiTheme="minorEastAsia" w:hAnsiTheme="minorEastAsia" w:hint="eastAsia"/>
          <w:bCs/>
          <w:sz w:val="28"/>
          <w:szCs w:val="28"/>
        </w:rPr>
        <w:t>客户等。</w:t>
      </w:r>
    </w:p>
    <w:sectPr w:rsidR="00690BEF" w:rsidRPr="00690BEF" w:rsidSect="007178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5F2" w:rsidRDefault="003435F2" w:rsidP="007755DA">
      <w:r>
        <w:separator/>
      </w:r>
    </w:p>
  </w:endnote>
  <w:endnote w:type="continuationSeparator" w:id="1">
    <w:p w:rsidR="003435F2" w:rsidRDefault="003435F2" w:rsidP="007755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5F2" w:rsidRDefault="003435F2" w:rsidP="007755DA">
      <w:r>
        <w:separator/>
      </w:r>
    </w:p>
  </w:footnote>
  <w:footnote w:type="continuationSeparator" w:id="1">
    <w:p w:rsidR="003435F2" w:rsidRDefault="003435F2" w:rsidP="00775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artCD77"/>
      </v:shape>
    </w:pict>
  </w:numPicBullet>
  <w:abstractNum w:abstractNumId="0">
    <w:nsid w:val="4CB74D42"/>
    <w:multiLevelType w:val="hybridMultilevel"/>
    <w:tmpl w:val="25B27638"/>
    <w:lvl w:ilvl="0" w:tplc="E424DC8E">
      <w:start w:val="1"/>
      <w:numFmt w:val="bullet"/>
      <w:lvlText w:val=""/>
      <w:lvlPicBulletId w:val="0"/>
      <w:lvlJc w:val="left"/>
      <w:pPr>
        <w:tabs>
          <w:tab w:val="num" w:pos="720"/>
        </w:tabs>
        <w:ind w:left="720" w:hanging="360"/>
      </w:pPr>
      <w:rPr>
        <w:rFonts w:ascii="Symbol" w:hAnsi="Symbol" w:hint="default"/>
      </w:rPr>
    </w:lvl>
    <w:lvl w:ilvl="1" w:tplc="CDF24376" w:tentative="1">
      <w:start w:val="1"/>
      <w:numFmt w:val="bullet"/>
      <w:lvlText w:val=""/>
      <w:lvlPicBulletId w:val="0"/>
      <w:lvlJc w:val="left"/>
      <w:pPr>
        <w:tabs>
          <w:tab w:val="num" w:pos="1440"/>
        </w:tabs>
        <w:ind w:left="1440" w:hanging="360"/>
      </w:pPr>
      <w:rPr>
        <w:rFonts w:ascii="Symbol" w:hAnsi="Symbol" w:hint="default"/>
      </w:rPr>
    </w:lvl>
    <w:lvl w:ilvl="2" w:tplc="6A6C3398" w:tentative="1">
      <w:start w:val="1"/>
      <w:numFmt w:val="bullet"/>
      <w:lvlText w:val=""/>
      <w:lvlPicBulletId w:val="0"/>
      <w:lvlJc w:val="left"/>
      <w:pPr>
        <w:tabs>
          <w:tab w:val="num" w:pos="2160"/>
        </w:tabs>
        <w:ind w:left="2160" w:hanging="360"/>
      </w:pPr>
      <w:rPr>
        <w:rFonts w:ascii="Symbol" w:hAnsi="Symbol" w:hint="default"/>
      </w:rPr>
    </w:lvl>
    <w:lvl w:ilvl="3" w:tplc="BE2C5072" w:tentative="1">
      <w:start w:val="1"/>
      <w:numFmt w:val="bullet"/>
      <w:lvlText w:val=""/>
      <w:lvlPicBulletId w:val="0"/>
      <w:lvlJc w:val="left"/>
      <w:pPr>
        <w:tabs>
          <w:tab w:val="num" w:pos="2880"/>
        </w:tabs>
        <w:ind w:left="2880" w:hanging="360"/>
      </w:pPr>
      <w:rPr>
        <w:rFonts w:ascii="Symbol" w:hAnsi="Symbol" w:hint="default"/>
      </w:rPr>
    </w:lvl>
    <w:lvl w:ilvl="4" w:tplc="B72E14F4" w:tentative="1">
      <w:start w:val="1"/>
      <w:numFmt w:val="bullet"/>
      <w:lvlText w:val=""/>
      <w:lvlPicBulletId w:val="0"/>
      <w:lvlJc w:val="left"/>
      <w:pPr>
        <w:tabs>
          <w:tab w:val="num" w:pos="3600"/>
        </w:tabs>
        <w:ind w:left="3600" w:hanging="360"/>
      </w:pPr>
      <w:rPr>
        <w:rFonts w:ascii="Symbol" w:hAnsi="Symbol" w:hint="default"/>
      </w:rPr>
    </w:lvl>
    <w:lvl w:ilvl="5" w:tplc="462C701C" w:tentative="1">
      <w:start w:val="1"/>
      <w:numFmt w:val="bullet"/>
      <w:lvlText w:val=""/>
      <w:lvlPicBulletId w:val="0"/>
      <w:lvlJc w:val="left"/>
      <w:pPr>
        <w:tabs>
          <w:tab w:val="num" w:pos="4320"/>
        </w:tabs>
        <w:ind w:left="4320" w:hanging="360"/>
      </w:pPr>
      <w:rPr>
        <w:rFonts w:ascii="Symbol" w:hAnsi="Symbol" w:hint="default"/>
      </w:rPr>
    </w:lvl>
    <w:lvl w:ilvl="6" w:tplc="4BC2D844" w:tentative="1">
      <w:start w:val="1"/>
      <w:numFmt w:val="bullet"/>
      <w:lvlText w:val=""/>
      <w:lvlPicBulletId w:val="0"/>
      <w:lvlJc w:val="left"/>
      <w:pPr>
        <w:tabs>
          <w:tab w:val="num" w:pos="5040"/>
        </w:tabs>
        <w:ind w:left="5040" w:hanging="360"/>
      </w:pPr>
      <w:rPr>
        <w:rFonts w:ascii="Symbol" w:hAnsi="Symbol" w:hint="default"/>
      </w:rPr>
    </w:lvl>
    <w:lvl w:ilvl="7" w:tplc="343C33A0" w:tentative="1">
      <w:start w:val="1"/>
      <w:numFmt w:val="bullet"/>
      <w:lvlText w:val=""/>
      <w:lvlPicBulletId w:val="0"/>
      <w:lvlJc w:val="left"/>
      <w:pPr>
        <w:tabs>
          <w:tab w:val="num" w:pos="5760"/>
        </w:tabs>
        <w:ind w:left="5760" w:hanging="360"/>
      </w:pPr>
      <w:rPr>
        <w:rFonts w:ascii="Symbol" w:hAnsi="Symbol" w:hint="default"/>
      </w:rPr>
    </w:lvl>
    <w:lvl w:ilvl="8" w:tplc="E5A8080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548A74D0"/>
    <w:multiLevelType w:val="hybridMultilevel"/>
    <w:tmpl w:val="63205E3C"/>
    <w:lvl w:ilvl="0" w:tplc="BFACBCE2">
      <w:start w:val="1"/>
      <w:numFmt w:val="bullet"/>
      <w:lvlText w:val=""/>
      <w:lvlPicBulletId w:val="0"/>
      <w:lvlJc w:val="left"/>
      <w:pPr>
        <w:tabs>
          <w:tab w:val="num" w:pos="720"/>
        </w:tabs>
        <w:ind w:left="720" w:hanging="360"/>
      </w:pPr>
      <w:rPr>
        <w:rFonts w:ascii="Symbol" w:hAnsi="Symbol" w:hint="default"/>
      </w:rPr>
    </w:lvl>
    <w:lvl w:ilvl="1" w:tplc="C79E7768" w:tentative="1">
      <w:start w:val="1"/>
      <w:numFmt w:val="bullet"/>
      <w:lvlText w:val=""/>
      <w:lvlPicBulletId w:val="0"/>
      <w:lvlJc w:val="left"/>
      <w:pPr>
        <w:tabs>
          <w:tab w:val="num" w:pos="1440"/>
        </w:tabs>
        <w:ind w:left="1440" w:hanging="360"/>
      </w:pPr>
      <w:rPr>
        <w:rFonts w:ascii="Symbol" w:hAnsi="Symbol" w:hint="default"/>
      </w:rPr>
    </w:lvl>
    <w:lvl w:ilvl="2" w:tplc="5B182904" w:tentative="1">
      <w:start w:val="1"/>
      <w:numFmt w:val="bullet"/>
      <w:lvlText w:val=""/>
      <w:lvlPicBulletId w:val="0"/>
      <w:lvlJc w:val="left"/>
      <w:pPr>
        <w:tabs>
          <w:tab w:val="num" w:pos="2160"/>
        </w:tabs>
        <w:ind w:left="2160" w:hanging="360"/>
      </w:pPr>
      <w:rPr>
        <w:rFonts w:ascii="Symbol" w:hAnsi="Symbol" w:hint="default"/>
      </w:rPr>
    </w:lvl>
    <w:lvl w:ilvl="3" w:tplc="CB02AD70" w:tentative="1">
      <w:start w:val="1"/>
      <w:numFmt w:val="bullet"/>
      <w:lvlText w:val=""/>
      <w:lvlPicBulletId w:val="0"/>
      <w:lvlJc w:val="left"/>
      <w:pPr>
        <w:tabs>
          <w:tab w:val="num" w:pos="2880"/>
        </w:tabs>
        <w:ind w:left="2880" w:hanging="360"/>
      </w:pPr>
      <w:rPr>
        <w:rFonts w:ascii="Symbol" w:hAnsi="Symbol" w:hint="default"/>
      </w:rPr>
    </w:lvl>
    <w:lvl w:ilvl="4" w:tplc="3C06FB58" w:tentative="1">
      <w:start w:val="1"/>
      <w:numFmt w:val="bullet"/>
      <w:lvlText w:val=""/>
      <w:lvlPicBulletId w:val="0"/>
      <w:lvlJc w:val="left"/>
      <w:pPr>
        <w:tabs>
          <w:tab w:val="num" w:pos="3600"/>
        </w:tabs>
        <w:ind w:left="3600" w:hanging="360"/>
      </w:pPr>
      <w:rPr>
        <w:rFonts w:ascii="Symbol" w:hAnsi="Symbol" w:hint="default"/>
      </w:rPr>
    </w:lvl>
    <w:lvl w:ilvl="5" w:tplc="E4C6471E" w:tentative="1">
      <w:start w:val="1"/>
      <w:numFmt w:val="bullet"/>
      <w:lvlText w:val=""/>
      <w:lvlPicBulletId w:val="0"/>
      <w:lvlJc w:val="left"/>
      <w:pPr>
        <w:tabs>
          <w:tab w:val="num" w:pos="4320"/>
        </w:tabs>
        <w:ind w:left="4320" w:hanging="360"/>
      </w:pPr>
      <w:rPr>
        <w:rFonts w:ascii="Symbol" w:hAnsi="Symbol" w:hint="default"/>
      </w:rPr>
    </w:lvl>
    <w:lvl w:ilvl="6" w:tplc="C2C48E0C" w:tentative="1">
      <w:start w:val="1"/>
      <w:numFmt w:val="bullet"/>
      <w:lvlText w:val=""/>
      <w:lvlPicBulletId w:val="0"/>
      <w:lvlJc w:val="left"/>
      <w:pPr>
        <w:tabs>
          <w:tab w:val="num" w:pos="5040"/>
        </w:tabs>
        <w:ind w:left="5040" w:hanging="360"/>
      </w:pPr>
      <w:rPr>
        <w:rFonts w:ascii="Symbol" w:hAnsi="Symbol" w:hint="default"/>
      </w:rPr>
    </w:lvl>
    <w:lvl w:ilvl="7" w:tplc="DDF0DE12" w:tentative="1">
      <w:start w:val="1"/>
      <w:numFmt w:val="bullet"/>
      <w:lvlText w:val=""/>
      <w:lvlPicBulletId w:val="0"/>
      <w:lvlJc w:val="left"/>
      <w:pPr>
        <w:tabs>
          <w:tab w:val="num" w:pos="5760"/>
        </w:tabs>
        <w:ind w:left="5760" w:hanging="360"/>
      </w:pPr>
      <w:rPr>
        <w:rFonts w:ascii="Symbol" w:hAnsi="Symbol" w:hint="default"/>
      </w:rPr>
    </w:lvl>
    <w:lvl w:ilvl="8" w:tplc="EEACCF14"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664"/>
    <w:rsid w:val="000F1F4B"/>
    <w:rsid w:val="003435F2"/>
    <w:rsid w:val="0059325B"/>
    <w:rsid w:val="00690BEF"/>
    <w:rsid w:val="0071783D"/>
    <w:rsid w:val="00754664"/>
    <w:rsid w:val="007755DA"/>
    <w:rsid w:val="00E27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66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90BEF"/>
    <w:rPr>
      <w:color w:val="0000FF"/>
      <w:u w:val="single"/>
    </w:rPr>
  </w:style>
  <w:style w:type="paragraph" w:styleId="a5">
    <w:name w:val="header"/>
    <w:basedOn w:val="a"/>
    <w:link w:val="Char"/>
    <w:uiPriority w:val="99"/>
    <w:semiHidden/>
    <w:unhideWhenUsed/>
    <w:rsid w:val="00775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755DA"/>
    <w:rPr>
      <w:sz w:val="18"/>
      <w:szCs w:val="18"/>
    </w:rPr>
  </w:style>
  <w:style w:type="paragraph" w:styleId="a6">
    <w:name w:val="footer"/>
    <w:basedOn w:val="a"/>
    <w:link w:val="Char0"/>
    <w:uiPriority w:val="99"/>
    <w:semiHidden/>
    <w:unhideWhenUsed/>
    <w:rsid w:val="007755D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755DA"/>
    <w:rPr>
      <w:sz w:val="18"/>
      <w:szCs w:val="18"/>
    </w:rPr>
  </w:style>
</w:styles>
</file>

<file path=word/webSettings.xml><?xml version="1.0" encoding="utf-8"?>
<w:webSettings xmlns:r="http://schemas.openxmlformats.org/officeDocument/2006/relationships" xmlns:w="http://schemas.openxmlformats.org/wordprocessingml/2006/main">
  <w:divs>
    <w:div w:id="98448213">
      <w:bodyDiv w:val="1"/>
      <w:marLeft w:val="0"/>
      <w:marRight w:val="0"/>
      <w:marTop w:val="0"/>
      <w:marBottom w:val="0"/>
      <w:divBdr>
        <w:top w:val="none" w:sz="0" w:space="0" w:color="auto"/>
        <w:left w:val="none" w:sz="0" w:space="0" w:color="auto"/>
        <w:bottom w:val="none" w:sz="0" w:space="0" w:color="auto"/>
        <w:right w:val="none" w:sz="0" w:space="0" w:color="auto"/>
      </w:divBdr>
    </w:div>
    <w:div w:id="192691422">
      <w:bodyDiv w:val="1"/>
      <w:marLeft w:val="0"/>
      <w:marRight w:val="0"/>
      <w:marTop w:val="0"/>
      <w:marBottom w:val="0"/>
      <w:divBdr>
        <w:top w:val="none" w:sz="0" w:space="0" w:color="auto"/>
        <w:left w:val="none" w:sz="0" w:space="0" w:color="auto"/>
        <w:bottom w:val="none" w:sz="0" w:space="0" w:color="auto"/>
        <w:right w:val="none" w:sz="0" w:space="0" w:color="auto"/>
      </w:divBdr>
      <w:divsChild>
        <w:div w:id="696394601">
          <w:marLeft w:val="0"/>
          <w:marRight w:val="0"/>
          <w:marTop w:val="0"/>
          <w:marBottom w:val="0"/>
          <w:divBdr>
            <w:top w:val="none" w:sz="0" w:space="0" w:color="auto"/>
            <w:left w:val="none" w:sz="0" w:space="0" w:color="auto"/>
            <w:bottom w:val="none" w:sz="0" w:space="0" w:color="auto"/>
            <w:right w:val="none" w:sz="0" w:space="0" w:color="auto"/>
          </w:divBdr>
          <w:divsChild>
            <w:div w:id="243026640">
              <w:marLeft w:val="0"/>
              <w:marRight w:val="0"/>
              <w:marTop w:val="0"/>
              <w:marBottom w:val="0"/>
              <w:divBdr>
                <w:top w:val="none" w:sz="0" w:space="0" w:color="C2D5E3"/>
                <w:left w:val="none" w:sz="0" w:space="0" w:color="C2D5E3"/>
                <w:bottom w:val="none" w:sz="0" w:space="0" w:color="C2D5E3"/>
                <w:right w:val="none" w:sz="0" w:space="0" w:color="C2D5E3"/>
              </w:divBdr>
              <w:divsChild>
                <w:div w:id="576986281">
                  <w:marLeft w:val="0"/>
                  <w:marRight w:val="0"/>
                  <w:marTop w:val="0"/>
                  <w:marBottom w:val="150"/>
                  <w:divBdr>
                    <w:top w:val="single" w:sz="6" w:space="0" w:color="CDCDCD"/>
                    <w:left w:val="single" w:sz="6" w:space="0" w:color="CDCDCD"/>
                    <w:bottom w:val="single" w:sz="6" w:space="0" w:color="CDCDCD"/>
                    <w:right w:val="single" w:sz="6" w:space="0" w:color="CDCDCD"/>
                  </w:divBdr>
                  <w:divsChild>
                    <w:div w:id="190650637">
                      <w:marLeft w:val="0"/>
                      <w:marRight w:val="0"/>
                      <w:marTop w:val="0"/>
                      <w:marBottom w:val="0"/>
                      <w:divBdr>
                        <w:top w:val="none" w:sz="0" w:space="0" w:color="auto"/>
                        <w:left w:val="none" w:sz="0" w:space="0" w:color="auto"/>
                        <w:bottom w:val="none" w:sz="0" w:space="0" w:color="auto"/>
                        <w:right w:val="none" w:sz="0" w:space="0" w:color="auto"/>
                      </w:divBdr>
                      <w:divsChild>
                        <w:div w:id="1009795017">
                          <w:marLeft w:val="0"/>
                          <w:marRight w:val="0"/>
                          <w:marTop w:val="0"/>
                          <w:marBottom w:val="0"/>
                          <w:divBdr>
                            <w:top w:val="none" w:sz="0" w:space="0" w:color="auto"/>
                            <w:left w:val="none" w:sz="0" w:space="0" w:color="auto"/>
                            <w:bottom w:val="none" w:sz="0" w:space="0" w:color="auto"/>
                            <w:right w:val="none" w:sz="0" w:space="0" w:color="auto"/>
                          </w:divBdr>
                          <w:divsChild>
                            <w:div w:id="50427253">
                              <w:marLeft w:val="0"/>
                              <w:marRight w:val="0"/>
                              <w:marTop w:val="0"/>
                              <w:marBottom w:val="0"/>
                              <w:divBdr>
                                <w:top w:val="none" w:sz="0" w:space="0" w:color="auto"/>
                                <w:left w:val="none" w:sz="0" w:space="0" w:color="auto"/>
                                <w:bottom w:val="none" w:sz="0" w:space="0" w:color="auto"/>
                                <w:right w:val="none" w:sz="0" w:space="0" w:color="auto"/>
                              </w:divBdr>
                              <w:divsChild>
                                <w:div w:id="1998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229482">
      <w:bodyDiv w:val="1"/>
      <w:marLeft w:val="0"/>
      <w:marRight w:val="0"/>
      <w:marTop w:val="0"/>
      <w:marBottom w:val="0"/>
      <w:divBdr>
        <w:top w:val="none" w:sz="0" w:space="0" w:color="auto"/>
        <w:left w:val="none" w:sz="0" w:space="0" w:color="auto"/>
        <w:bottom w:val="none" w:sz="0" w:space="0" w:color="auto"/>
        <w:right w:val="none" w:sz="0" w:space="0" w:color="auto"/>
      </w:divBdr>
      <w:divsChild>
        <w:div w:id="1903829535">
          <w:marLeft w:val="374"/>
          <w:marRight w:val="0"/>
          <w:marTop w:val="86"/>
          <w:marBottom w:val="0"/>
          <w:divBdr>
            <w:top w:val="none" w:sz="0" w:space="0" w:color="auto"/>
            <w:left w:val="none" w:sz="0" w:space="0" w:color="auto"/>
            <w:bottom w:val="none" w:sz="0" w:space="0" w:color="auto"/>
            <w:right w:val="none" w:sz="0" w:space="0" w:color="auto"/>
          </w:divBdr>
        </w:div>
      </w:divsChild>
    </w:div>
    <w:div w:id="613252093">
      <w:bodyDiv w:val="1"/>
      <w:marLeft w:val="0"/>
      <w:marRight w:val="0"/>
      <w:marTop w:val="0"/>
      <w:marBottom w:val="0"/>
      <w:divBdr>
        <w:top w:val="none" w:sz="0" w:space="0" w:color="auto"/>
        <w:left w:val="none" w:sz="0" w:space="0" w:color="auto"/>
        <w:bottom w:val="none" w:sz="0" w:space="0" w:color="auto"/>
        <w:right w:val="none" w:sz="0" w:space="0" w:color="auto"/>
      </w:divBdr>
    </w:div>
    <w:div w:id="802845141">
      <w:bodyDiv w:val="1"/>
      <w:marLeft w:val="0"/>
      <w:marRight w:val="0"/>
      <w:marTop w:val="0"/>
      <w:marBottom w:val="0"/>
      <w:divBdr>
        <w:top w:val="none" w:sz="0" w:space="0" w:color="auto"/>
        <w:left w:val="none" w:sz="0" w:space="0" w:color="auto"/>
        <w:bottom w:val="none" w:sz="0" w:space="0" w:color="auto"/>
        <w:right w:val="none" w:sz="0" w:space="0" w:color="auto"/>
      </w:divBdr>
    </w:div>
    <w:div w:id="921598674">
      <w:bodyDiv w:val="1"/>
      <w:marLeft w:val="0"/>
      <w:marRight w:val="0"/>
      <w:marTop w:val="0"/>
      <w:marBottom w:val="0"/>
      <w:divBdr>
        <w:top w:val="none" w:sz="0" w:space="0" w:color="auto"/>
        <w:left w:val="none" w:sz="0" w:space="0" w:color="auto"/>
        <w:bottom w:val="none" w:sz="0" w:space="0" w:color="auto"/>
        <w:right w:val="none" w:sz="0" w:space="0" w:color="auto"/>
      </w:divBdr>
      <w:divsChild>
        <w:div w:id="166942544">
          <w:marLeft w:val="374"/>
          <w:marRight w:val="0"/>
          <w:marTop w:val="86"/>
          <w:marBottom w:val="0"/>
          <w:divBdr>
            <w:top w:val="none" w:sz="0" w:space="0" w:color="auto"/>
            <w:left w:val="none" w:sz="0" w:space="0" w:color="auto"/>
            <w:bottom w:val="none" w:sz="0" w:space="0" w:color="auto"/>
            <w:right w:val="none" w:sz="0" w:space="0" w:color="auto"/>
          </w:divBdr>
        </w:div>
      </w:divsChild>
    </w:div>
    <w:div w:id="1112432336">
      <w:bodyDiv w:val="1"/>
      <w:marLeft w:val="0"/>
      <w:marRight w:val="0"/>
      <w:marTop w:val="0"/>
      <w:marBottom w:val="0"/>
      <w:divBdr>
        <w:top w:val="none" w:sz="0" w:space="0" w:color="auto"/>
        <w:left w:val="none" w:sz="0" w:space="0" w:color="auto"/>
        <w:bottom w:val="none" w:sz="0" w:space="0" w:color="auto"/>
        <w:right w:val="none" w:sz="0" w:space="0" w:color="auto"/>
      </w:divBdr>
    </w:div>
    <w:div w:id="1955288439">
      <w:bodyDiv w:val="1"/>
      <w:marLeft w:val="0"/>
      <w:marRight w:val="0"/>
      <w:marTop w:val="0"/>
      <w:marBottom w:val="0"/>
      <w:divBdr>
        <w:top w:val="none" w:sz="0" w:space="0" w:color="auto"/>
        <w:left w:val="none" w:sz="0" w:space="0" w:color="auto"/>
        <w:bottom w:val="none" w:sz="0" w:space="0" w:color="auto"/>
        <w:right w:val="none" w:sz="0" w:space="0" w:color="auto"/>
      </w:divBdr>
    </w:div>
    <w:div w:id="21072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许源</dc:creator>
  <cp:lastModifiedBy>许源</cp:lastModifiedBy>
  <cp:revision>2</cp:revision>
  <dcterms:created xsi:type="dcterms:W3CDTF">2016-10-09T02:43:00Z</dcterms:created>
  <dcterms:modified xsi:type="dcterms:W3CDTF">2016-10-09T03:27:00Z</dcterms:modified>
</cp:coreProperties>
</file>